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54" w:rsidRPr="0086331B" w:rsidRDefault="000E4EC0" w:rsidP="00405F54">
      <w:pPr>
        <w:autoSpaceDE w:val="0"/>
        <w:autoSpaceDN w:val="0"/>
        <w:adjustRightInd w:val="0"/>
        <w:spacing w:after="0" w:line="240" w:lineRule="auto"/>
        <w:jc w:val="center"/>
        <w:rPr>
          <w:rFonts w:ascii="Times New Roman" w:hAnsi="Times New Roman" w:cs="Times New Roman"/>
          <w:b/>
          <w:sz w:val="24"/>
          <w:szCs w:val="24"/>
        </w:rPr>
      </w:pPr>
      <w:r w:rsidRPr="0086331B">
        <w:rPr>
          <w:rFonts w:ascii="Times New Roman" w:hAnsi="Times New Roman" w:cs="Times New Roman"/>
          <w:b/>
          <w:sz w:val="24"/>
          <w:szCs w:val="24"/>
        </w:rPr>
        <w:t xml:space="preserve">Economic </w:t>
      </w:r>
      <w:r w:rsidR="00405F54" w:rsidRPr="0086331B">
        <w:rPr>
          <w:rFonts w:ascii="Times New Roman" w:hAnsi="Times New Roman" w:cs="Times New Roman"/>
          <w:b/>
          <w:sz w:val="24"/>
          <w:szCs w:val="24"/>
        </w:rPr>
        <w:t>integration</w:t>
      </w:r>
      <w:r w:rsidR="00A940AD">
        <w:rPr>
          <w:rFonts w:ascii="Times New Roman" w:hAnsi="Times New Roman" w:cs="Times New Roman"/>
          <w:b/>
          <w:sz w:val="24"/>
          <w:szCs w:val="24"/>
        </w:rPr>
        <w:t xml:space="preserve"> and</w:t>
      </w:r>
      <w:r w:rsidR="00795B16" w:rsidRPr="0086331B">
        <w:rPr>
          <w:rFonts w:ascii="Times New Roman" w:hAnsi="Times New Roman" w:cs="Times New Roman"/>
          <w:b/>
          <w:sz w:val="24"/>
          <w:szCs w:val="24"/>
        </w:rPr>
        <w:t xml:space="preserve"> cross-bo</w:t>
      </w:r>
      <w:r w:rsidR="00E50549" w:rsidRPr="0086331B">
        <w:rPr>
          <w:rFonts w:ascii="Times New Roman" w:hAnsi="Times New Roman" w:cs="Times New Roman"/>
          <w:b/>
          <w:sz w:val="24"/>
          <w:szCs w:val="24"/>
        </w:rPr>
        <w:t>rd</w:t>
      </w:r>
      <w:r w:rsidR="000D34F2" w:rsidRPr="0086331B">
        <w:rPr>
          <w:rFonts w:ascii="Times New Roman" w:hAnsi="Times New Roman" w:cs="Times New Roman"/>
          <w:b/>
          <w:sz w:val="24"/>
          <w:szCs w:val="24"/>
        </w:rPr>
        <w:t xml:space="preserve">er </w:t>
      </w:r>
      <w:r w:rsidR="00E50549" w:rsidRPr="0086331B">
        <w:rPr>
          <w:rFonts w:ascii="Times New Roman" w:hAnsi="Times New Roman" w:cs="Times New Roman"/>
          <w:b/>
          <w:sz w:val="24"/>
          <w:szCs w:val="24"/>
        </w:rPr>
        <w:t xml:space="preserve">economic </w:t>
      </w:r>
      <w:r w:rsidR="000D34F2" w:rsidRPr="0086331B">
        <w:rPr>
          <w:rFonts w:ascii="Times New Roman" w:hAnsi="Times New Roman" w:cs="Times New Roman"/>
          <w:b/>
          <w:sz w:val="24"/>
          <w:szCs w:val="24"/>
        </w:rPr>
        <w:t>organizations</w:t>
      </w:r>
      <w:r w:rsidR="00405F54" w:rsidRPr="0086331B">
        <w:rPr>
          <w:rFonts w:ascii="Times New Roman" w:hAnsi="Times New Roman" w:cs="Times New Roman"/>
          <w:b/>
          <w:sz w:val="24"/>
          <w:szCs w:val="24"/>
        </w:rPr>
        <w:t>: the case of San Diego-Tijuana</w:t>
      </w:r>
      <w:r w:rsidR="001C7DC1">
        <w:rPr>
          <w:rStyle w:val="FootnoteReference"/>
          <w:rFonts w:ascii="Times New Roman" w:hAnsi="Times New Roman" w:cs="Times New Roman"/>
          <w:b/>
          <w:sz w:val="24"/>
          <w:szCs w:val="24"/>
        </w:rPr>
        <w:footnoteReference w:id="1"/>
      </w:r>
    </w:p>
    <w:p w:rsidR="00405F54" w:rsidRPr="0086331B" w:rsidRDefault="00405F54" w:rsidP="00405F54">
      <w:pPr>
        <w:autoSpaceDE w:val="0"/>
        <w:autoSpaceDN w:val="0"/>
        <w:adjustRightInd w:val="0"/>
        <w:spacing w:after="0" w:line="240" w:lineRule="auto"/>
        <w:rPr>
          <w:rFonts w:ascii="Times New Roman" w:hAnsi="Times New Roman" w:cs="Times New Roman"/>
          <w:sz w:val="24"/>
          <w:szCs w:val="24"/>
        </w:rPr>
      </w:pPr>
    </w:p>
    <w:p w:rsidR="00405F54" w:rsidRPr="0086331B" w:rsidRDefault="00405F54" w:rsidP="00405F54">
      <w:pPr>
        <w:autoSpaceDE w:val="0"/>
        <w:autoSpaceDN w:val="0"/>
        <w:adjustRightInd w:val="0"/>
        <w:spacing w:after="0" w:line="240" w:lineRule="auto"/>
        <w:rPr>
          <w:rFonts w:ascii="Times New Roman" w:hAnsi="Times New Roman" w:cs="Times New Roman"/>
          <w:sz w:val="24"/>
          <w:szCs w:val="24"/>
        </w:rPr>
      </w:pPr>
    </w:p>
    <w:p w:rsidR="00405F54" w:rsidRPr="00131EE5" w:rsidRDefault="0086331B" w:rsidP="00405F54">
      <w:pPr>
        <w:autoSpaceDE w:val="0"/>
        <w:autoSpaceDN w:val="0"/>
        <w:adjustRightInd w:val="0"/>
        <w:spacing w:after="0" w:line="240" w:lineRule="auto"/>
        <w:rPr>
          <w:rFonts w:ascii="Times New Roman" w:hAnsi="Times New Roman" w:cs="Times New Roman"/>
          <w:b/>
          <w:sz w:val="24"/>
          <w:szCs w:val="24"/>
        </w:rPr>
      </w:pPr>
      <w:r w:rsidRPr="00131EE5">
        <w:rPr>
          <w:rFonts w:ascii="Times New Roman" w:hAnsi="Times New Roman" w:cs="Times New Roman"/>
          <w:b/>
          <w:sz w:val="24"/>
          <w:szCs w:val="24"/>
        </w:rPr>
        <w:t>Summary</w:t>
      </w:r>
    </w:p>
    <w:p w:rsidR="009A41A9" w:rsidRPr="009A41A9" w:rsidRDefault="00EF68D1" w:rsidP="009A41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A41A9" w:rsidRPr="009A41A9">
        <w:rPr>
          <w:rFonts w:ascii="Times New Roman" w:hAnsi="Times New Roman" w:cs="Times New Roman"/>
          <w:sz w:val="24"/>
          <w:szCs w:val="24"/>
        </w:rPr>
        <w:t>economic integration between the US and Mexico has affected the economic</w:t>
      </w:r>
      <w:r w:rsidR="00733B3E">
        <w:rPr>
          <w:rFonts w:ascii="Times New Roman" w:hAnsi="Times New Roman" w:cs="Times New Roman"/>
          <w:sz w:val="24"/>
          <w:szCs w:val="24"/>
        </w:rPr>
        <w:t xml:space="preserve">, political </w:t>
      </w:r>
      <w:r w:rsidR="009A41A9" w:rsidRPr="009A41A9">
        <w:rPr>
          <w:rFonts w:ascii="Times New Roman" w:hAnsi="Times New Roman" w:cs="Times New Roman"/>
          <w:sz w:val="24"/>
          <w:szCs w:val="24"/>
        </w:rPr>
        <w:t xml:space="preserve">and social relations in the border region. </w:t>
      </w:r>
      <w:r w:rsidR="009A41A9">
        <w:rPr>
          <w:rFonts w:ascii="Times New Roman" w:hAnsi="Times New Roman" w:cs="Times New Roman"/>
          <w:sz w:val="24"/>
          <w:szCs w:val="24"/>
        </w:rPr>
        <w:t xml:space="preserve">The paper seeks to relate the increasing economic integration and business cycles of the </w:t>
      </w:r>
      <w:r w:rsidR="00AF23EF">
        <w:rPr>
          <w:rFonts w:ascii="Times New Roman" w:hAnsi="Times New Roman" w:cs="Times New Roman"/>
          <w:sz w:val="24"/>
          <w:szCs w:val="24"/>
        </w:rPr>
        <w:t>economies</w:t>
      </w:r>
      <w:r w:rsidR="009A41A9">
        <w:rPr>
          <w:rFonts w:ascii="Times New Roman" w:hAnsi="Times New Roman" w:cs="Times New Roman"/>
          <w:sz w:val="24"/>
          <w:szCs w:val="24"/>
        </w:rPr>
        <w:t xml:space="preserve"> of San Diego and Tijuana to the development of </w:t>
      </w:r>
      <w:r w:rsidR="00AF23EF">
        <w:rPr>
          <w:rFonts w:ascii="Times New Roman" w:hAnsi="Times New Roman" w:cs="Times New Roman"/>
          <w:sz w:val="24"/>
          <w:szCs w:val="24"/>
        </w:rPr>
        <w:t>both</w:t>
      </w:r>
      <w:r w:rsidR="009A41A9">
        <w:rPr>
          <w:rFonts w:ascii="Times New Roman" w:hAnsi="Times New Roman" w:cs="Times New Roman"/>
          <w:sz w:val="24"/>
          <w:szCs w:val="24"/>
        </w:rPr>
        <w:t xml:space="preserve"> national and </w:t>
      </w:r>
      <w:r w:rsidR="00AF23EF">
        <w:rPr>
          <w:rFonts w:ascii="Times New Roman" w:hAnsi="Times New Roman" w:cs="Times New Roman"/>
          <w:sz w:val="24"/>
          <w:szCs w:val="24"/>
        </w:rPr>
        <w:t>binational</w:t>
      </w:r>
      <w:r w:rsidR="009A41A9">
        <w:rPr>
          <w:rFonts w:ascii="Times New Roman" w:hAnsi="Times New Roman" w:cs="Times New Roman"/>
          <w:sz w:val="24"/>
          <w:szCs w:val="24"/>
        </w:rPr>
        <w:t xml:space="preserve"> </w:t>
      </w:r>
      <w:r w:rsidR="00AF23EF">
        <w:rPr>
          <w:rFonts w:ascii="Times New Roman" w:hAnsi="Times New Roman" w:cs="Times New Roman"/>
          <w:sz w:val="24"/>
          <w:szCs w:val="24"/>
        </w:rPr>
        <w:t>economic</w:t>
      </w:r>
      <w:r w:rsidR="009A41A9">
        <w:rPr>
          <w:rFonts w:ascii="Times New Roman" w:hAnsi="Times New Roman" w:cs="Times New Roman"/>
          <w:sz w:val="24"/>
          <w:szCs w:val="24"/>
        </w:rPr>
        <w:t xml:space="preserve"> organizations in the border</w:t>
      </w:r>
      <w:r w:rsidR="00F91175">
        <w:rPr>
          <w:rFonts w:ascii="Times New Roman" w:hAnsi="Times New Roman" w:cs="Times New Roman"/>
          <w:sz w:val="24"/>
          <w:szCs w:val="24"/>
        </w:rPr>
        <w:t xml:space="preserve"> region</w:t>
      </w:r>
      <w:r w:rsidR="009A41A9">
        <w:rPr>
          <w:rFonts w:ascii="Times New Roman" w:hAnsi="Times New Roman" w:cs="Times New Roman"/>
          <w:sz w:val="24"/>
          <w:szCs w:val="24"/>
        </w:rPr>
        <w:t xml:space="preserve">. The methodology of analysis uses both statistical </w:t>
      </w:r>
      <w:r w:rsidR="00AF23EF">
        <w:rPr>
          <w:rFonts w:ascii="Times New Roman" w:hAnsi="Times New Roman" w:cs="Times New Roman"/>
          <w:sz w:val="24"/>
          <w:szCs w:val="24"/>
        </w:rPr>
        <w:t>estimations of</w:t>
      </w:r>
      <w:r w:rsidR="00F91175">
        <w:rPr>
          <w:rFonts w:ascii="Times New Roman" w:hAnsi="Times New Roman" w:cs="Times New Roman"/>
          <w:sz w:val="24"/>
          <w:szCs w:val="24"/>
        </w:rPr>
        <w:t xml:space="preserve"> the</w:t>
      </w:r>
      <w:r w:rsidR="00AF23EF">
        <w:rPr>
          <w:rFonts w:ascii="Times New Roman" w:hAnsi="Times New Roman" w:cs="Times New Roman"/>
          <w:sz w:val="24"/>
          <w:szCs w:val="24"/>
        </w:rPr>
        <w:t xml:space="preserve"> </w:t>
      </w:r>
      <w:r w:rsidR="00AC41C0">
        <w:rPr>
          <w:rFonts w:ascii="Times New Roman" w:hAnsi="Times New Roman" w:cs="Times New Roman"/>
          <w:sz w:val="24"/>
          <w:szCs w:val="24"/>
        </w:rPr>
        <w:t>economic integration</w:t>
      </w:r>
      <w:r w:rsidR="00AF23EF">
        <w:rPr>
          <w:rFonts w:ascii="Times New Roman" w:hAnsi="Times New Roman" w:cs="Times New Roman"/>
          <w:sz w:val="24"/>
          <w:szCs w:val="24"/>
        </w:rPr>
        <w:t xml:space="preserve"> of San Diego and Tijuana and semi-stru</w:t>
      </w:r>
      <w:r w:rsidR="009A41A9">
        <w:rPr>
          <w:rFonts w:ascii="Times New Roman" w:hAnsi="Times New Roman" w:cs="Times New Roman"/>
          <w:sz w:val="24"/>
          <w:szCs w:val="24"/>
        </w:rPr>
        <w:t>ctured interviews</w:t>
      </w:r>
      <w:r>
        <w:rPr>
          <w:rFonts w:ascii="Times New Roman" w:hAnsi="Times New Roman" w:cs="Times New Roman"/>
          <w:sz w:val="24"/>
          <w:szCs w:val="24"/>
        </w:rPr>
        <w:t xml:space="preserve"> </w:t>
      </w:r>
      <w:r w:rsidR="00F91175">
        <w:rPr>
          <w:rFonts w:ascii="Times New Roman" w:hAnsi="Times New Roman" w:cs="Times New Roman"/>
          <w:sz w:val="24"/>
          <w:szCs w:val="24"/>
        </w:rPr>
        <w:t>of</w:t>
      </w:r>
      <w:r>
        <w:rPr>
          <w:rFonts w:ascii="Times New Roman" w:hAnsi="Times New Roman" w:cs="Times New Roman"/>
          <w:sz w:val="24"/>
          <w:szCs w:val="24"/>
        </w:rPr>
        <w:t xml:space="preserve"> economic organizations</w:t>
      </w:r>
      <w:r w:rsidR="009A41A9">
        <w:rPr>
          <w:rFonts w:ascii="Times New Roman" w:hAnsi="Times New Roman" w:cs="Times New Roman"/>
          <w:sz w:val="24"/>
          <w:szCs w:val="24"/>
        </w:rPr>
        <w:t xml:space="preserve"> </w:t>
      </w:r>
      <w:r w:rsidR="00AF23EF">
        <w:rPr>
          <w:rFonts w:ascii="Times New Roman" w:hAnsi="Times New Roman" w:cs="Times New Roman"/>
          <w:sz w:val="24"/>
          <w:szCs w:val="24"/>
        </w:rPr>
        <w:t>to</w:t>
      </w:r>
      <w:r w:rsidR="009A41A9">
        <w:rPr>
          <w:rFonts w:ascii="Times New Roman" w:hAnsi="Times New Roman" w:cs="Times New Roman"/>
          <w:sz w:val="24"/>
          <w:szCs w:val="24"/>
        </w:rPr>
        <w:t xml:space="preserve"> </w:t>
      </w:r>
      <w:r w:rsidR="00AF23EF">
        <w:rPr>
          <w:rFonts w:ascii="Times New Roman" w:hAnsi="Times New Roman" w:cs="Times New Roman"/>
          <w:sz w:val="24"/>
          <w:szCs w:val="24"/>
        </w:rPr>
        <w:t>analyze</w:t>
      </w:r>
      <w:r w:rsidR="009A41A9">
        <w:rPr>
          <w:rFonts w:ascii="Times New Roman" w:hAnsi="Times New Roman" w:cs="Times New Roman"/>
          <w:sz w:val="24"/>
          <w:szCs w:val="24"/>
        </w:rPr>
        <w:t xml:space="preserve"> the </w:t>
      </w:r>
      <w:r w:rsidR="00AF23EF">
        <w:rPr>
          <w:rFonts w:ascii="Times New Roman" w:hAnsi="Times New Roman" w:cs="Times New Roman"/>
          <w:sz w:val="24"/>
          <w:szCs w:val="24"/>
        </w:rPr>
        <w:t>increasing</w:t>
      </w:r>
      <w:r w:rsidR="009A41A9">
        <w:rPr>
          <w:rFonts w:ascii="Times New Roman" w:hAnsi="Times New Roman" w:cs="Times New Roman"/>
          <w:sz w:val="24"/>
          <w:szCs w:val="24"/>
        </w:rPr>
        <w:t xml:space="preserve"> </w:t>
      </w:r>
      <w:r w:rsidR="00AF23EF">
        <w:rPr>
          <w:rFonts w:ascii="Times New Roman" w:hAnsi="Times New Roman" w:cs="Times New Roman"/>
          <w:sz w:val="24"/>
          <w:szCs w:val="24"/>
        </w:rPr>
        <w:t>economic integration</w:t>
      </w:r>
      <w:r w:rsidR="009A41A9">
        <w:rPr>
          <w:rFonts w:ascii="Times New Roman" w:hAnsi="Times New Roman" w:cs="Times New Roman"/>
          <w:sz w:val="24"/>
          <w:szCs w:val="24"/>
        </w:rPr>
        <w:t xml:space="preserve"> and the role and </w:t>
      </w:r>
      <w:r w:rsidR="00AF23EF">
        <w:rPr>
          <w:rFonts w:ascii="Times New Roman" w:hAnsi="Times New Roman" w:cs="Times New Roman"/>
          <w:sz w:val="24"/>
          <w:szCs w:val="24"/>
        </w:rPr>
        <w:t>achievements</w:t>
      </w:r>
      <w:r w:rsidR="009A41A9">
        <w:rPr>
          <w:rFonts w:ascii="Times New Roman" w:hAnsi="Times New Roman" w:cs="Times New Roman"/>
          <w:sz w:val="24"/>
          <w:szCs w:val="24"/>
        </w:rPr>
        <w:t xml:space="preserve"> of the cross</w:t>
      </w:r>
      <w:r w:rsidR="00F91175">
        <w:rPr>
          <w:rFonts w:ascii="Times New Roman" w:hAnsi="Times New Roman" w:cs="Times New Roman"/>
          <w:sz w:val="24"/>
          <w:szCs w:val="24"/>
        </w:rPr>
        <w:t>-</w:t>
      </w:r>
      <w:r w:rsidR="009A41A9">
        <w:rPr>
          <w:rFonts w:ascii="Times New Roman" w:hAnsi="Times New Roman" w:cs="Times New Roman"/>
          <w:sz w:val="24"/>
          <w:szCs w:val="24"/>
        </w:rPr>
        <w:t xml:space="preserve">border economic organizations. </w:t>
      </w:r>
      <w:r w:rsidR="00AF23EF">
        <w:rPr>
          <w:rFonts w:ascii="Times New Roman" w:hAnsi="Times New Roman" w:cs="Times New Roman"/>
          <w:sz w:val="24"/>
          <w:szCs w:val="24"/>
        </w:rPr>
        <w:t>The results</w:t>
      </w:r>
      <w:r>
        <w:rPr>
          <w:rFonts w:ascii="Times New Roman" w:hAnsi="Times New Roman" w:cs="Times New Roman"/>
          <w:sz w:val="24"/>
          <w:szCs w:val="24"/>
        </w:rPr>
        <w:t xml:space="preserve"> </w:t>
      </w:r>
      <w:r w:rsidR="00AF23EF">
        <w:rPr>
          <w:rFonts w:ascii="Times New Roman" w:hAnsi="Times New Roman" w:cs="Times New Roman"/>
          <w:sz w:val="24"/>
          <w:szCs w:val="24"/>
        </w:rPr>
        <w:t>showed that</w:t>
      </w:r>
      <w:r w:rsidR="009A41A9" w:rsidRPr="009A41A9">
        <w:rPr>
          <w:rFonts w:ascii="Times New Roman" w:hAnsi="Times New Roman" w:cs="Times New Roman"/>
          <w:sz w:val="24"/>
          <w:szCs w:val="24"/>
        </w:rPr>
        <w:t xml:space="preserve"> cross-border cooperation is predominately controlled by federal and state governments on both sides of the border. However, the main achievements of cross-border economic cooperation have been accomplished by local pri</w:t>
      </w:r>
      <w:r w:rsidR="00AF23EF">
        <w:rPr>
          <w:rFonts w:ascii="Times New Roman" w:hAnsi="Times New Roman" w:cs="Times New Roman"/>
          <w:sz w:val="24"/>
          <w:szCs w:val="24"/>
        </w:rPr>
        <w:t>vate organizations. T</w:t>
      </w:r>
      <w:r w:rsidR="009A41A9" w:rsidRPr="009A41A9">
        <w:rPr>
          <w:rFonts w:ascii="Times New Roman" w:hAnsi="Times New Roman" w:cs="Times New Roman"/>
          <w:sz w:val="24"/>
          <w:szCs w:val="24"/>
        </w:rPr>
        <w:t>he perspective of further local economic development greatly depends on both the possibility of increased involvement of federal governments and the growing encouragement of regional organizations.</w:t>
      </w:r>
    </w:p>
    <w:p w:rsidR="0086331B" w:rsidRDefault="0086331B" w:rsidP="00405F54">
      <w:pPr>
        <w:autoSpaceDE w:val="0"/>
        <w:autoSpaceDN w:val="0"/>
        <w:adjustRightInd w:val="0"/>
        <w:spacing w:after="0" w:line="240" w:lineRule="auto"/>
        <w:rPr>
          <w:rFonts w:ascii="Times New Roman" w:hAnsi="Times New Roman" w:cs="Times New Roman"/>
          <w:sz w:val="24"/>
          <w:szCs w:val="24"/>
        </w:rPr>
      </w:pPr>
    </w:p>
    <w:p w:rsidR="0086331B" w:rsidRPr="00733B3E" w:rsidRDefault="0086331B" w:rsidP="00405F54">
      <w:pPr>
        <w:autoSpaceDE w:val="0"/>
        <w:autoSpaceDN w:val="0"/>
        <w:adjustRightInd w:val="0"/>
        <w:spacing w:after="0" w:line="240" w:lineRule="auto"/>
        <w:rPr>
          <w:rFonts w:ascii="Times New Roman" w:hAnsi="Times New Roman" w:cs="Times New Roman"/>
          <w:b/>
          <w:sz w:val="24"/>
          <w:szCs w:val="24"/>
          <w:lang w:val="es-MX"/>
        </w:rPr>
      </w:pPr>
      <w:r w:rsidRPr="00733B3E">
        <w:rPr>
          <w:rFonts w:ascii="Times New Roman" w:hAnsi="Times New Roman" w:cs="Times New Roman"/>
          <w:b/>
          <w:sz w:val="24"/>
          <w:szCs w:val="24"/>
          <w:lang w:val="es-MX"/>
        </w:rPr>
        <w:t>Resumen</w:t>
      </w:r>
    </w:p>
    <w:p w:rsidR="0086331B" w:rsidRPr="00733B3E" w:rsidRDefault="00733B3E" w:rsidP="00A540ED">
      <w:pPr>
        <w:autoSpaceDE w:val="0"/>
        <w:autoSpaceDN w:val="0"/>
        <w:adjustRightInd w:val="0"/>
        <w:spacing w:after="0" w:line="240" w:lineRule="auto"/>
        <w:rPr>
          <w:rFonts w:ascii="Times New Roman" w:hAnsi="Times New Roman" w:cs="Times New Roman"/>
          <w:sz w:val="24"/>
          <w:szCs w:val="24"/>
          <w:lang w:val="es-MX"/>
        </w:rPr>
      </w:pPr>
      <w:r w:rsidRPr="00733B3E">
        <w:rPr>
          <w:rFonts w:ascii="Times New Roman" w:hAnsi="Times New Roman" w:cs="Times New Roman"/>
          <w:sz w:val="24"/>
          <w:szCs w:val="24"/>
          <w:lang w:val="es-MX"/>
        </w:rPr>
        <w:t xml:space="preserve">La integración económica de </w:t>
      </w:r>
      <w:r>
        <w:rPr>
          <w:rFonts w:ascii="Times New Roman" w:hAnsi="Times New Roman" w:cs="Times New Roman"/>
          <w:sz w:val="24"/>
          <w:szCs w:val="24"/>
          <w:lang w:val="es-MX"/>
        </w:rPr>
        <w:t>los EUA y México</w:t>
      </w:r>
      <w:r w:rsidR="00F91175">
        <w:rPr>
          <w:rFonts w:ascii="Times New Roman" w:hAnsi="Times New Roman" w:cs="Times New Roman"/>
          <w:sz w:val="24"/>
          <w:szCs w:val="24"/>
          <w:lang w:val="es-MX"/>
        </w:rPr>
        <w:t xml:space="preserve"> ha</w:t>
      </w:r>
      <w:r>
        <w:rPr>
          <w:rFonts w:ascii="Times New Roman" w:hAnsi="Times New Roman" w:cs="Times New Roman"/>
          <w:sz w:val="24"/>
          <w:szCs w:val="24"/>
          <w:lang w:val="es-MX"/>
        </w:rPr>
        <w:t xml:space="preserve"> afectado las relaciones económicas, políticas y sociales en la región fronteriza.</w:t>
      </w:r>
      <w:r w:rsidR="00261B68">
        <w:rPr>
          <w:rFonts w:ascii="Times New Roman" w:hAnsi="Times New Roman" w:cs="Times New Roman"/>
          <w:sz w:val="24"/>
          <w:szCs w:val="24"/>
          <w:lang w:val="es-MX"/>
        </w:rPr>
        <w:t xml:space="preserve"> El trabajo busca relacionar la integración económica y la sincronización del ciclo económico de las ciudades de San Diego y Tijuana con el desarrollo de organizaciones económicas tanto al nivel nacional como binacional</w:t>
      </w:r>
      <w:r w:rsidR="00EE73E5">
        <w:rPr>
          <w:rFonts w:ascii="Times New Roman" w:hAnsi="Times New Roman" w:cs="Times New Roman"/>
          <w:sz w:val="24"/>
          <w:szCs w:val="24"/>
          <w:lang w:val="es-MX"/>
        </w:rPr>
        <w:t xml:space="preserve"> en la frontera</w:t>
      </w:r>
      <w:r w:rsidR="00261B68">
        <w:rPr>
          <w:rFonts w:ascii="Times New Roman" w:hAnsi="Times New Roman" w:cs="Times New Roman"/>
          <w:sz w:val="24"/>
          <w:szCs w:val="24"/>
          <w:lang w:val="es-MX"/>
        </w:rPr>
        <w:t>.</w:t>
      </w:r>
      <w:r w:rsidR="00DF742F">
        <w:rPr>
          <w:rFonts w:ascii="Times New Roman" w:hAnsi="Times New Roman" w:cs="Times New Roman"/>
          <w:sz w:val="24"/>
          <w:szCs w:val="24"/>
          <w:lang w:val="es-MX"/>
        </w:rPr>
        <w:t xml:space="preserve"> La metodología de análisis </w:t>
      </w:r>
      <w:r w:rsidR="00EE73E5">
        <w:rPr>
          <w:rFonts w:ascii="Times New Roman" w:hAnsi="Times New Roman" w:cs="Times New Roman"/>
          <w:sz w:val="24"/>
          <w:szCs w:val="24"/>
          <w:lang w:val="es-MX"/>
        </w:rPr>
        <w:t>utiliza tanto estimaciones estadísticas como entrevistas semiestructuradas</w:t>
      </w:r>
      <w:r w:rsidR="000C7AC1">
        <w:rPr>
          <w:rFonts w:ascii="Times New Roman" w:hAnsi="Times New Roman" w:cs="Times New Roman"/>
          <w:sz w:val="24"/>
          <w:szCs w:val="24"/>
          <w:lang w:val="es-MX"/>
        </w:rPr>
        <w:t xml:space="preserve"> a</w:t>
      </w:r>
      <w:r w:rsidR="00EE73E5">
        <w:rPr>
          <w:rFonts w:ascii="Times New Roman" w:hAnsi="Times New Roman" w:cs="Times New Roman"/>
          <w:sz w:val="24"/>
          <w:szCs w:val="24"/>
          <w:lang w:val="es-MX"/>
        </w:rPr>
        <w:t xml:space="preserve"> </w:t>
      </w:r>
      <w:r w:rsidR="000C7AC1">
        <w:rPr>
          <w:rFonts w:ascii="Times New Roman" w:hAnsi="Times New Roman" w:cs="Times New Roman"/>
          <w:sz w:val="24"/>
          <w:szCs w:val="24"/>
          <w:lang w:val="es-MX"/>
        </w:rPr>
        <w:t>organizaciones económicas con el fin de anali</w:t>
      </w:r>
      <w:r w:rsidR="00DF742F">
        <w:rPr>
          <w:rFonts w:ascii="Times New Roman" w:hAnsi="Times New Roman" w:cs="Times New Roman"/>
          <w:sz w:val="24"/>
          <w:szCs w:val="24"/>
          <w:lang w:val="es-MX"/>
        </w:rPr>
        <w:t xml:space="preserve">zar la intensificación de la integración económica y los logros de las organizaciones económicas en la cooperación transfronteriza. Los resultados muestran que la cooperación transfronteriza ha estado controlada por organizaciones estatales y federales de ambos lados de la frontera. No obstante, los principales logros han sido realizados por organizaciones económicas privadas locales. Las perspectivas de  </w:t>
      </w:r>
      <w:r w:rsidR="00601EFD">
        <w:rPr>
          <w:rFonts w:ascii="Times New Roman" w:hAnsi="Times New Roman" w:cs="Times New Roman"/>
          <w:sz w:val="24"/>
          <w:szCs w:val="24"/>
          <w:lang w:val="es-MX"/>
        </w:rPr>
        <w:t>mayor desarrollo económico dependen de la posibilidad de mayor involucramiento</w:t>
      </w:r>
      <w:r w:rsidR="00F91175">
        <w:rPr>
          <w:rFonts w:ascii="Times New Roman" w:hAnsi="Times New Roman" w:cs="Times New Roman"/>
          <w:sz w:val="24"/>
          <w:szCs w:val="24"/>
          <w:lang w:val="es-MX"/>
        </w:rPr>
        <w:t xml:space="preserve"> federal y de</w:t>
      </w:r>
      <w:r w:rsidR="00601EFD">
        <w:rPr>
          <w:rFonts w:ascii="Times New Roman" w:hAnsi="Times New Roman" w:cs="Times New Roman"/>
          <w:sz w:val="24"/>
          <w:szCs w:val="24"/>
          <w:lang w:val="es-MX"/>
        </w:rPr>
        <w:t xml:space="preserve"> la promoción de organizaciones económicas locales.</w:t>
      </w:r>
    </w:p>
    <w:p w:rsidR="0086331B" w:rsidRPr="00733B3E" w:rsidRDefault="0086331B" w:rsidP="00A540ED">
      <w:pPr>
        <w:autoSpaceDE w:val="0"/>
        <w:autoSpaceDN w:val="0"/>
        <w:adjustRightInd w:val="0"/>
        <w:spacing w:after="0" w:line="240" w:lineRule="auto"/>
        <w:rPr>
          <w:rFonts w:ascii="Times New Roman" w:hAnsi="Times New Roman" w:cs="Times New Roman"/>
          <w:b/>
          <w:sz w:val="24"/>
          <w:szCs w:val="24"/>
          <w:lang w:val="es-MX"/>
        </w:rPr>
      </w:pPr>
    </w:p>
    <w:p w:rsidR="0086331B" w:rsidRPr="00733B3E" w:rsidRDefault="0086331B" w:rsidP="00A540ED">
      <w:pPr>
        <w:autoSpaceDE w:val="0"/>
        <w:autoSpaceDN w:val="0"/>
        <w:adjustRightInd w:val="0"/>
        <w:spacing w:after="0" w:line="240" w:lineRule="auto"/>
        <w:rPr>
          <w:rFonts w:ascii="Times New Roman" w:hAnsi="Times New Roman" w:cs="Times New Roman"/>
          <w:b/>
          <w:sz w:val="24"/>
          <w:szCs w:val="24"/>
          <w:lang w:val="es-MX"/>
        </w:rPr>
      </w:pPr>
    </w:p>
    <w:p w:rsidR="0086331B" w:rsidRDefault="00DC0407" w:rsidP="00A540ED">
      <w:pPr>
        <w:autoSpaceDE w:val="0"/>
        <w:autoSpaceDN w:val="0"/>
        <w:adjustRightInd w:val="0"/>
        <w:spacing w:after="0" w:line="240" w:lineRule="auto"/>
        <w:rPr>
          <w:rFonts w:ascii="Times New Roman" w:hAnsi="Times New Roman" w:cs="Times New Roman"/>
          <w:sz w:val="24"/>
          <w:szCs w:val="24"/>
        </w:rPr>
      </w:pPr>
      <w:r w:rsidRPr="00DC0407">
        <w:rPr>
          <w:rFonts w:ascii="Times New Roman" w:hAnsi="Times New Roman" w:cs="Times New Roman"/>
          <w:b/>
          <w:sz w:val="24"/>
          <w:szCs w:val="24"/>
        </w:rPr>
        <w:t xml:space="preserve">Key words: </w:t>
      </w:r>
      <w:r w:rsidRPr="00DC0407">
        <w:rPr>
          <w:rFonts w:ascii="Times New Roman" w:hAnsi="Times New Roman" w:cs="Times New Roman"/>
          <w:sz w:val="24"/>
          <w:szCs w:val="24"/>
        </w:rPr>
        <w:t xml:space="preserve">Economic integration, border economics, </w:t>
      </w:r>
      <w:r>
        <w:rPr>
          <w:rFonts w:ascii="Times New Roman" w:hAnsi="Times New Roman" w:cs="Times New Roman"/>
          <w:sz w:val="24"/>
          <w:szCs w:val="24"/>
        </w:rPr>
        <w:t xml:space="preserve">business cycles, </w:t>
      </w:r>
      <w:r w:rsidRPr="00DC0407">
        <w:rPr>
          <w:rFonts w:ascii="Times New Roman" w:hAnsi="Times New Roman" w:cs="Times New Roman"/>
          <w:sz w:val="24"/>
          <w:szCs w:val="24"/>
        </w:rPr>
        <w:t>cross-border cooperation, economic organizations</w:t>
      </w:r>
      <w:r>
        <w:rPr>
          <w:rFonts w:ascii="Times New Roman" w:hAnsi="Times New Roman" w:cs="Times New Roman"/>
          <w:sz w:val="24"/>
          <w:szCs w:val="24"/>
        </w:rPr>
        <w:t>.</w:t>
      </w:r>
    </w:p>
    <w:p w:rsidR="00DC0407" w:rsidRDefault="00DC0407" w:rsidP="00A540ED">
      <w:pPr>
        <w:autoSpaceDE w:val="0"/>
        <w:autoSpaceDN w:val="0"/>
        <w:adjustRightInd w:val="0"/>
        <w:spacing w:after="0" w:line="240" w:lineRule="auto"/>
        <w:rPr>
          <w:rFonts w:ascii="Times New Roman" w:hAnsi="Times New Roman" w:cs="Times New Roman"/>
          <w:sz w:val="24"/>
          <w:szCs w:val="24"/>
        </w:rPr>
      </w:pPr>
    </w:p>
    <w:p w:rsidR="00DC0407" w:rsidRPr="00DC0407" w:rsidRDefault="00DC0407" w:rsidP="00A540ED">
      <w:pPr>
        <w:autoSpaceDE w:val="0"/>
        <w:autoSpaceDN w:val="0"/>
        <w:adjustRightInd w:val="0"/>
        <w:spacing w:after="0" w:line="240" w:lineRule="auto"/>
        <w:rPr>
          <w:rFonts w:ascii="Times New Roman" w:hAnsi="Times New Roman" w:cs="Times New Roman"/>
          <w:b/>
          <w:sz w:val="24"/>
          <w:szCs w:val="24"/>
          <w:lang w:val="es-MX"/>
        </w:rPr>
      </w:pPr>
      <w:bookmarkStart w:id="0" w:name="_GoBack"/>
      <w:r w:rsidRPr="00C41AE3">
        <w:rPr>
          <w:rFonts w:ascii="Times New Roman" w:hAnsi="Times New Roman" w:cs="Times New Roman"/>
          <w:b/>
          <w:sz w:val="24"/>
          <w:szCs w:val="24"/>
          <w:lang w:val="es-MX"/>
        </w:rPr>
        <w:t>Palabras clave</w:t>
      </w:r>
      <w:bookmarkEnd w:id="0"/>
      <w:r w:rsidRPr="00DC0407">
        <w:rPr>
          <w:rFonts w:ascii="Times New Roman" w:hAnsi="Times New Roman" w:cs="Times New Roman"/>
          <w:sz w:val="24"/>
          <w:szCs w:val="24"/>
          <w:lang w:val="es-MX"/>
        </w:rPr>
        <w:t>: Integración económica, economía fronteriza, ciclo económico, cooperaci</w:t>
      </w:r>
      <w:r>
        <w:rPr>
          <w:rFonts w:ascii="Times New Roman" w:hAnsi="Times New Roman" w:cs="Times New Roman"/>
          <w:sz w:val="24"/>
          <w:szCs w:val="24"/>
          <w:lang w:val="es-MX"/>
        </w:rPr>
        <w:t>ón transfronteriza, organizaciones económicas.</w:t>
      </w:r>
    </w:p>
    <w:p w:rsidR="0086331B" w:rsidRPr="00DC0407" w:rsidRDefault="0086331B" w:rsidP="00A540ED">
      <w:pPr>
        <w:autoSpaceDE w:val="0"/>
        <w:autoSpaceDN w:val="0"/>
        <w:adjustRightInd w:val="0"/>
        <w:spacing w:after="0" w:line="240" w:lineRule="auto"/>
        <w:rPr>
          <w:rFonts w:ascii="Times New Roman" w:hAnsi="Times New Roman" w:cs="Times New Roman"/>
          <w:b/>
          <w:sz w:val="24"/>
          <w:szCs w:val="24"/>
          <w:lang w:val="es-MX"/>
        </w:rPr>
      </w:pPr>
    </w:p>
    <w:p w:rsidR="0086331B" w:rsidRPr="00DC0407" w:rsidRDefault="0086331B" w:rsidP="00A540ED">
      <w:pPr>
        <w:autoSpaceDE w:val="0"/>
        <w:autoSpaceDN w:val="0"/>
        <w:adjustRightInd w:val="0"/>
        <w:spacing w:after="0" w:line="240" w:lineRule="auto"/>
        <w:rPr>
          <w:rFonts w:ascii="Times New Roman" w:hAnsi="Times New Roman" w:cs="Times New Roman"/>
          <w:b/>
          <w:sz w:val="24"/>
          <w:szCs w:val="24"/>
          <w:lang w:val="es-MX"/>
        </w:rPr>
      </w:pPr>
    </w:p>
    <w:p w:rsidR="0086331B" w:rsidRPr="00DC0407" w:rsidRDefault="0086331B" w:rsidP="00A540ED">
      <w:pPr>
        <w:autoSpaceDE w:val="0"/>
        <w:autoSpaceDN w:val="0"/>
        <w:adjustRightInd w:val="0"/>
        <w:spacing w:after="0" w:line="240" w:lineRule="auto"/>
        <w:rPr>
          <w:rFonts w:ascii="Times New Roman" w:hAnsi="Times New Roman" w:cs="Times New Roman"/>
          <w:b/>
          <w:sz w:val="24"/>
          <w:szCs w:val="24"/>
          <w:lang w:val="es-MX"/>
        </w:rPr>
      </w:pPr>
    </w:p>
    <w:p w:rsidR="0086331B" w:rsidRPr="00DC0407" w:rsidRDefault="0086331B" w:rsidP="00A540ED">
      <w:pPr>
        <w:autoSpaceDE w:val="0"/>
        <w:autoSpaceDN w:val="0"/>
        <w:adjustRightInd w:val="0"/>
        <w:spacing w:after="0" w:line="240" w:lineRule="auto"/>
        <w:rPr>
          <w:rFonts w:ascii="Times New Roman" w:hAnsi="Times New Roman" w:cs="Times New Roman"/>
          <w:b/>
          <w:sz w:val="24"/>
          <w:szCs w:val="24"/>
          <w:lang w:val="es-MX"/>
        </w:rPr>
      </w:pPr>
    </w:p>
    <w:p w:rsidR="0086331B" w:rsidRPr="00DC0407" w:rsidRDefault="0086331B" w:rsidP="00A540ED">
      <w:pPr>
        <w:autoSpaceDE w:val="0"/>
        <w:autoSpaceDN w:val="0"/>
        <w:adjustRightInd w:val="0"/>
        <w:spacing w:after="0" w:line="240" w:lineRule="auto"/>
        <w:rPr>
          <w:rFonts w:ascii="Times New Roman" w:hAnsi="Times New Roman" w:cs="Times New Roman"/>
          <w:b/>
          <w:sz w:val="24"/>
          <w:szCs w:val="24"/>
          <w:lang w:val="es-MX"/>
        </w:rPr>
      </w:pPr>
    </w:p>
    <w:p w:rsidR="0086331B" w:rsidRPr="00DC0407" w:rsidRDefault="0086331B" w:rsidP="00A540ED">
      <w:pPr>
        <w:autoSpaceDE w:val="0"/>
        <w:autoSpaceDN w:val="0"/>
        <w:adjustRightInd w:val="0"/>
        <w:spacing w:after="0" w:line="240" w:lineRule="auto"/>
        <w:rPr>
          <w:rFonts w:ascii="Times New Roman" w:hAnsi="Times New Roman" w:cs="Times New Roman"/>
          <w:b/>
          <w:sz w:val="24"/>
          <w:szCs w:val="24"/>
          <w:lang w:val="es-MX"/>
        </w:rPr>
      </w:pPr>
    </w:p>
    <w:p w:rsidR="00A540ED" w:rsidRPr="00B0753C" w:rsidRDefault="00A540ED" w:rsidP="00B0753C">
      <w:pPr>
        <w:pStyle w:val="ListParagraph"/>
        <w:numPr>
          <w:ilvl w:val="0"/>
          <w:numId w:val="9"/>
        </w:numPr>
        <w:autoSpaceDE w:val="0"/>
        <w:autoSpaceDN w:val="0"/>
        <w:adjustRightInd w:val="0"/>
        <w:spacing w:after="0" w:line="240" w:lineRule="auto"/>
        <w:rPr>
          <w:rFonts w:ascii="Times New Roman" w:hAnsi="Times New Roman" w:cs="Times New Roman"/>
          <w:b/>
          <w:sz w:val="24"/>
          <w:szCs w:val="24"/>
          <w:lang w:val="es-MX"/>
        </w:rPr>
      </w:pPr>
      <w:proofErr w:type="spellStart"/>
      <w:r w:rsidRPr="00B0753C">
        <w:rPr>
          <w:rFonts w:ascii="Times New Roman" w:hAnsi="Times New Roman" w:cs="Times New Roman"/>
          <w:b/>
          <w:sz w:val="24"/>
          <w:szCs w:val="24"/>
          <w:lang w:val="es-MX"/>
        </w:rPr>
        <w:t>Introduction</w:t>
      </w:r>
      <w:proofErr w:type="spellEnd"/>
    </w:p>
    <w:p w:rsidR="00A540ED" w:rsidRPr="00AF23EF" w:rsidRDefault="00A540ED" w:rsidP="00A540ED">
      <w:pPr>
        <w:autoSpaceDE w:val="0"/>
        <w:autoSpaceDN w:val="0"/>
        <w:adjustRightInd w:val="0"/>
        <w:spacing w:after="0" w:line="240" w:lineRule="auto"/>
        <w:rPr>
          <w:rFonts w:ascii="Times New Roman" w:hAnsi="Times New Roman" w:cs="Times New Roman"/>
          <w:sz w:val="24"/>
          <w:szCs w:val="24"/>
          <w:lang w:val="es-MX"/>
        </w:rPr>
      </w:pPr>
    </w:p>
    <w:p w:rsidR="00CA7D59" w:rsidRPr="0086331B" w:rsidRDefault="007D65F3"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The border between t</w:t>
      </w:r>
      <w:r w:rsidR="005A725E" w:rsidRPr="0086331B">
        <w:rPr>
          <w:rFonts w:ascii="Times New Roman" w:hAnsi="Times New Roman" w:cs="Times New Roman"/>
          <w:sz w:val="24"/>
          <w:szCs w:val="24"/>
        </w:rPr>
        <w:t>he USA a</w:t>
      </w:r>
      <w:r w:rsidR="000C594E" w:rsidRPr="0086331B">
        <w:rPr>
          <w:rFonts w:ascii="Times New Roman" w:hAnsi="Times New Roman" w:cs="Times New Roman"/>
          <w:sz w:val="24"/>
          <w:szCs w:val="24"/>
        </w:rPr>
        <w:t xml:space="preserve">nd Mexico has experienced important changes as a result of the </w:t>
      </w:r>
      <w:r w:rsidR="003B6D29" w:rsidRPr="0086331B">
        <w:rPr>
          <w:rFonts w:ascii="Times New Roman" w:hAnsi="Times New Roman" w:cs="Times New Roman"/>
          <w:sz w:val="24"/>
          <w:szCs w:val="24"/>
        </w:rPr>
        <w:t xml:space="preserve">increasing </w:t>
      </w:r>
      <w:r w:rsidR="000C594E" w:rsidRPr="0086331B">
        <w:rPr>
          <w:rFonts w:ascii="Times New Roman" w:hAnsi="Times New Roman" w:cs="Times New Roman"/>
          <w:sz w:val="24"/>
          <w:szCs w:val="24"/>
        </w:rPr>
        <w:t xml:space="preserve">economic interaction between the two countries. </w:t>
      </w:r>
      <w:r w:rsidR="00CA7D59" w:rsidRPr="0086331B">
        <w:rPr>
          <w:rFonts w:ascii="Times New Roman" w:hAnsi="Times New Roman" w:cs="Times New Roman"/>
          <w:sz w:val="24"/>
          <w:szCs w:val="24"/>
        </w:rPr>
        <w:t xml:space="preserve">At the regional level, the economic integration of the border cities of San Diego and Tijuana can be conceived </w:t>
      </w:r>
      <w:r w:rsidR="00AE2DB2" w:rsidRPr="0086331B">
        <w:rPr>
          <w:rFonts w:ascii="Times New Roman" w:hAnsi="Times New Roman" w:cs="Times New Roman"/>
          <w:sz w:val="24"/>
          <w:szCs w:val="24"/>
        </w:rPr>
        <w:t xml:space="preserve">of </w:t>
      </w:r>
      <w:r w:rsidR="00CA7D59" w:rsidRPr="0086331B">
        <w:rPr>
          <w:rFonts w:ascii="Times New Roman" w:hAnsi="Times New Roman" w:cs="Times New Roman"/>
          <w:sz w:val="24"/>
          <w:szCs w:val="24"/>
        </w:rPr>
        <w:t xml:space="preserve">as an expression of the </w:t>
      </w:r>
      <w:r w:rsidR="003B6D29" w:rsidRPr="0086331B">
        <w:rPr>
          <w:rFonts w:ascii="Times New Roman" w:hAnsi="Times New Roman" w:cs="Times New Roman"/>
          <w:sz w:val="24"/>
          <w:szCs w:val="24"/>
        </w:rPr>
        <w:t xml:space="preserve">economic </w:t>
      </w:r>
      <w:r w:rsidR="00CA7D59" w:rsidRPr="0086331B">
        <w:rPr>
          <w:rFonts w:ascii="Times New Roman" w:hAnsi="Times New Roman" w:cs="Times New Roman"/>
          <w:sz w:val="24"/>
          <w:szCs w:val="24"/>
        </w:rPr>
        <w:t xml:space="preserve">forces that are encouraging strategic locations for the expansion </w:t>
      </w:r>
      <w:r w:rsidR="00AE2DB2" w:rsidRPr="0086331B">
        <w:rPr>
          <w:rFonts w:ascii="Times New Roman" w:hAnsi="Times New Roman" w:cs="Times New Roman"/>
          <w:sz w:val="24"/>
          <w:szCs w:val="24"/>
        </w:rPr>
        <w:t xml:space="preserve">of </w:t>
      </w:r>
      <w:r w:rsidR="00CA7D59" w:rsidRPr="0086331B">
        <w:rPr>
          <w:rFonts w:ascii="Times New Roman" w:hAnsi="Times New Roman" w:cs="Times New Roman"/>
          <w:sz w:val="24"/>
          <w:szCs w:val="24"/>
        </w:rPr>
        <w:t>export process zones (</w:t>
      </w:r>
      <w:proofErr w:type="spellStart"/>
      <w:r w:rsidR="00CA7D59" w:rsidRPr="0086331B">
        <w:rPr>
          <w:rFonts w:ascii="Times New Roman" w:hAnsi="Times New Roman" w:cs="Times New Roman"/>
          <w:sz w:val="24"/>
          <w:szCs w:val="24"/>
        </w:rPr>
        <w:t>Sassen</w:t>
      </w:r>
      <w:proofErr w:type="spellEnd"/>
      <w:r w:rsidR="00CA7D59" w:rsidRPr="0086331B">
        <w:rPr>
          <w:rFonts w:ascii="Times New Roman" w:hAnsi="Times New Roman" w:cs="Times New Roman"/>
          <w:sz w:val="24"/>
          <w:szCs w:val="24"/>
        </w:rPr>
        <w:t>, 2000). However, t</w:t>
      </w:r>
      <w:r w:rsidR="00AE2DB2" w:rsidRPr="0086331B">
        <w:rPr>
          <w:rFonts w:ascii="Times New Roman" w:hAnsi="Times New Roman" w:cs="Times New Roman"/>
          <w:sz w:val="24"/>
          <w:szCs w:val="24"/>
        </w:rPr>
        <w:t>he trend to</w:t>
      </w:r>
      <w:r w:rsidR="00D4304F" w:rsidRPr="0086331B">
        <w:rPr>
          <w:rFonts w:ascii="Times New Roman" w:hAnsi="Times New Roman" w:cs="Times New Roman"/>
          <w:sz w:val="24"/>
          <w:szCs w:val="24"/>
        </w:rPr>
        <w:t>wards</w:t>
      </w:r>
      <w:r w:rsidR="00AE2DB2" w:rsidRPr="0086331B">
        <w:rPr>
          <w:rFonts w:ascii="Times New Roman" w:hAnsi="Times New Roman" w:cs="Times New Roman"/>
          <w:sz w:val="24"/>
          <w:szCs w:val="24"/>
        </w:rPr>
        <w:t xml:space="preserve"> </w:t>
      </w:r>
      <w:r w:rsidR="000C594E" w:rsidRPr="0086331B">
        <w:rPr>
          <w:rFonts w:ascii="Times New Roman" w:hAnsi="Times New Roman" w:cs="Times New Roman"/>
          <w:sz w:val="24"/>
          <w:szCs w:val="24"/>
        </w:rPr>
        <w:t>increasing economic integrat</w:t>
      </w:r>
      <w:r w:rsidR="00AE2DB2" w:rsidRPr="0086331B">
        <w:rPr>
          <w:rFonts w:ascii="Times New Roman" w:hAnsi="Times New Roman" w:cs="Times New Roman"/>
          <w:sz w:val="24"/>
          <w:szCs w:val="24"/>
        </w:rPr>
        <w:t xml:space="preserve">ion has also brought about </w:t>
      </w:r>
      <w:r w:rsidR="000C594E" w:rsidRPr="0086331B">
        <w:rPr>
          <w:rFonts w:ascii="Times New Roman" w:hAnsi="Times New Roman" w:cs="Times New Roman"/>
          <w:sz w:val="24"/>
          <w:szCs w:val="24"/>
        </w:rPr>
        <w:t xml:space="preserve">the development of local </w:t>
      </w:r>
      <w:r w:rsidR="004739D2" w:rsidRPr="0086331B">
        <w:rPr>
          <w:rFonts w:ascii="Times New Roman" w:hAnsi="Times New Roman" w:cs="Times New Roman"/>
          <w:sz w:val="24"/>
          <w:szCs w:val="24"/>
        </w:rPr>
        <w:t>social</w:t>
      </w:r>
      <w:r w:rsidR="000C594E" w:rsidRPr="0086331B">
        <w:rPr>
          <w:rFonts w:ascii="Times New Roman" w:hAnsi="Times New Roman" w:cs="Times New Roman"/>
          <w:sz w:val="24"/>
          <w:szCs w:val="24"/>
        </w:rPr>
        <w:t xml:space="preserve"> and political relations</w:t>
      </w:r>
      <w:r w:rsidR="00AE2DB2" w:rsidRPr="0086331B">
        <w:rPr>
          <w:rFonts w:ascii="Times New Roman" w:hAnsi="Times New Roman" w:cs="Times New Roman"/>
          <w:sz w:val="24"/>
          <w:szCs w:val="24"/>
        </w:rPr>
        <w:t>hips</w:t>
      </w:r>
      <w:r w:rsidR="000C594E" w:rsidRPr="0086331B">
        <w:rPr>
          <w:rFonts w:ascii="Times New Roman" w:hAnsi="Times New Roman" w:cs="Times New Roman"/>
          <w:sz w:val="24"/>
          <w:szCs w:val="24"/>
        </w:rPr>
        <w:t xml:space="preserve"> and </w:t>
      </w:r>
      <w:r w:rsidR="004739D2" w:rsidRPr="0086331B">
        <w:rPr>
          <w:rFonts w:ascii="Times New Roman" w:hAnsi="Times New Roman" w:cs="Times New Roman"/>
          <w:sz w:val="24"/>
          <w:szCs w:val="24"/>
        </w:rPr>
        <w:t>created</w:t>
      </w:r>
      <w:r w:rsidR="000C594E" w:rsidRPr="0086331B">
        <w:rPr>
          <w:rFonts w:ascii="Times New Roman" w:hAnsi="Times New Roman" w:cs="Times New Roman"/>
          <w:sz w:val="24"/>
          <w:szCs w:val="24"/>
        </w:rPr>
        <w:t xml:space="preserve"> impo</w:t>
      </w:r>
      <w:r w:rsidR="00DB4F63" w:rsidRPr="0086331B">
        <w:rPr>
          <w:rFonts w:ascii="Times New Roman" w:hAnsi="Times New Roman" w:cs="Times New Roman"/>
          <w:sz w:val="24"/>
          <w:szCs w:val="24"/>
        </w:rPr>
        <w:t xml:space="preserve">rtant challenges for the governance of regional </w:t>
      </w:r>
      <w:r w:rsidR="008B0E6D" w:rsidRPr="0086331B">
        <w:rPr>
          <w:rFonts w:ascii="Times New Roman" w:hAnsi="Times New Roman" w:cs="Times New Roman"/>
          <w:sz w:val="24"/>
          <w:szCs w:val="24"/>
        </w:rPr>
        <w:t>cross</w:t>
      </w:r>
      <w:r w:rsidR="00DB4F63" w:rsidRPr="0086331B">
        <w:rPr>
          <w:rFonts w:ascii="Times New Roman" w:hAnsi="Times New Roman" w:cs="Times New Roman"/>
          <w:sz w:val="24"/>
          <w:szCs w:val="24"/>
        </w:rPr>
        <w:t>-border issue</w:t>
      </w:r>
      <w:r w:rsidR="00AE2DB2" w:rsidRPr="0086331B">
        <w:rPr>
          <w:rFonts w:ascii="Times New Roman" w:hAnsi="Times New Roman" w:cs="Times New Roman"/>
          <w:sz w:val="24"/>
          <w:szCs w:val="24"/>
        </w:rPr>
        <w:t>s.</w:t>
      </w:r>
    </w:p>
    <w:p w:rsidR="00910DC6" w:rsidRPr="0086331B" w:rsidRDefault="003B6D29"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For some authors</w:t>
      </w:r>
      <w:r w:rsidR="00D4304F" w:rsidRPr="0086331B">
        <w:rPr>
          <w:rFonts w:ascii="Times New Roman" w:hAnsi="Times New Roman" w:cs="Times New Roman"/>
          <w:sz w:val="24"/>
          <w:szCs w:val="24"/>
        </w:rPr>
        <w:t>,</w:t>
      </w:r>
      <w:r w:rsidRPr="0086331B">
        <w:rPr>
          <w:rFonts w:ascii="Times New Roman" w:hAnsi="Times New Roman" w:cs="Times New Roman"/>
          <w:sz w:val="24"/>
          <w:szCs w:val="24"/>
        </w:rPr>
        <w:t xml:space="preserve"> t</w:t>
      </w:r>
      <w:r w:rsidR="005A725E" w:rsidRPr="0086331B">
        <w:rPr>
          <w:rFonts w:ascii="Times New Roman" w:hAnsi="Times New Roman" w:cs="Times New Roman"/>
          <w:sz w:val="24"/>
          <w:szCs w:val="24"/>
        </w:rPr>
        <w:t>he</w:t>
      </w:r>
      <w:r w:rsidR="00910DC6" w:rsidRPr="0086331B">
        <w:rPr>
          <w:rFonts w:ascii="Times New Roman" w:hAnsi="Times New Roman" w:cs="Times New Roman"/>
          <w:sz w:val="24"/>
          <w:szCs w:val="24"/>
        </w:rPr>
        <w:t xml:space="preserve"> Tijuana-San Diego</w:t>
      </w:r>
      <w:r w:rsidRPr="0086331B">
        <w:rPr>
          <w:rFonts w:ascii="Times New Roman" w:hAnsi="Times New Roman" w:cs="Times New Roman"/>
          <w:sz w:val="24"/>
          <w:szCs w:val="24"/>
        </w:rPr>
        <w:t xml:space="preserve"> </w:t>
      </w:r>
      <w:r w:rsidR="005A725E" w:rsidRPr="0086331B">
        <w:rPr>
          <w:rFonts w:ascii="Times New Roman" w:hAnsi="Times New Roman" w:cs="Times New Roman"/>
          <w:sz w:val="24"/>
          <w:szCs w:val="24"/>
        </w:rPr>
        <w:t xml:space="preserve">region </w:t>
      </w:r>
      <w:r w:rsidRPr="0086331B">
        <w:rPr>
          <w:rFonts w:ascii="Times New Roman" w:hAnsi="Times New Roman" w:cs="Times New Roman"/>
          <w:sz w:val="24"/>
          <w:szCs w:val="24"/>
        </w:rPr>
        <w:t xml:space="preserve">has been </w:t>
      </w:r>
      <w:r w:rsidR="004C4023" w:rsidRPr="0086331B">
        <w:rPr>
          <w:rFonts w:ascii="Times New Roman" w:hAnsi="Times New Roman" w:cs="Times New Roman"/>
          <w:sz w:val="24"/>
          <w:szCs w:val="24"/>
        </w:rPr>
        <w:t>functioning</w:t>
      </w:r>
      <w:r w:rsidR="00910DC6" w:rsidRPr="0086331B">
        <w:rPr>
          <w:rFonts w:ascii="Times New Roman" w:hAnsi="Times New Roman" w:cs="Times New Roman"/>
          <w:sz w:val="24"/>
          <w:szCs w:val="24"/>
        </w:rPr>
        <w:t xml:space="preserve"> as a </w:t>
      </w:r>
      <w:r w:rsidR="008B0E6D" w:rsidRPr="0086331B">
        <w:rPr>
          <w:rFonts w:ascii="Times New Roman" w:hAnsi="Times New Roman" w:cs="Times New Roman"/>
          <w:sz w:val="24"/>
          <w:szCs w:val="24"/>
        </w:rPr>
        <w:t>cross</w:t>
      </w:r>
      <w:r w:rsidR="00731A83" w:rsidRPr="0086331B">
        <w:rPr>
          <w:rFonts w:ascii="Times New Roman" w:hAnsi="Times New Roman" w:cs="Times New Roman"/>
          <w:sz w:val="24"/>
          <w:szCs w:val="24"/>
        </w:rPr>
        <w:t>-</w:t>
      </w:r>
      <w:r w:rsidR="00910DC6" w:rsidRPr="0086331B">
        <w:rPr>
          <w:rFonts w:ascii="Times New Roman" w:hAnsi="Times New Roman" w:cs="Times New Roman"/>
          <w:sz w:val="24"/>
          <w:szCs w:val="24"/>
        </w:rPr>
        <w:t>border metropolis</w:t>
      </w:r>
      <w:r w:rsidRPr="0086331B">
        <w:rPr>
          <w:rFonts w:ascii="Times New Roman" w:hAnsi="Times New Roman" w:cs="Times New Roman"/>
          <w:sz w:val="24"/>
          <w:szCs w:val="24"/>
        </w:rPr>
        <w:t>, especially</w:t>
      </w:r>
      <w:r w:rsidR="00AB5B7E" w:rsidRPr="0086331B">
        <w:rPr>
          <w:rFonts w:ascii="Times New Roman" w:hAnsi="Times New Roman" w:cs="Times New Roman"/>
          <w:sz w:val="24"/>
          <w:szCs w:val="24"/>
        </w:rPr>
        <w:t xml:space="preserve"> supplying complementary</w:t>
      </w:r>
      <w:r w:rsidR="005A725E" w:rsidRPr="0086331B">
        <w:rPr>
          <w:rFonts w:ascii="Times New Roman" w:hAnsi="Times New Roman" w:cs="Times New Roman"/>
          <w:sz w:val="24"/>
          <w:szCs w:val="24"/>
        </w:rPr>
        <w:t xml:space="preserve"> economic </w:t>
      </w:r>
      <w:r w:rsidR="00731A83" w:rsidRPr="0086331B">
        <w:rPr>
          <w:rFonts w:ascii="Times New Roman" w:hAnsi="Times New Roman" w:cs="Times New Roman"/>
          <w:sz w:val="24"/>
          <w:szCs w:val="24"/>
        </w:rPr>
        <w:t>activities (</w:t>
      </w:r>
      <w:proofErr w:type="spellStart"/>
      <w:r w:rsidR="0045767C" w:rsidRPr="0086331B">
        <w:rPr>
          <w:rFonts w:ascii="Times New Roman" w:hAnsi="Times New Roman" w:cs="Times New Roman"/>
          <w:sz w:val="24"/>
          <w:szCs w:val="24"/>
        </w:rPr>
        <w:t>Heeand</w:t>
      </w:r>
      <w:proofErr w:type="spellEnd"/>
      <w:r w:rsidR="0045767C" w:rsidRPr="0086331B">
        <w:rPr>
          <w:rFonts w:ascii="Times New Roman" w:hAnsi="Times New Roman" w:cs="Times New Roman"/>
          <w:sz w:val="24"/>
          <w:szCs w:val="24"/>
        </w:rPr>
        <w:t xml:space="preserve"> Bae, 2005). On one hand,</w:t>
      </w:r>
      <w:r w:rsidRPr="0086331B">
        <w:rPr>
          <w:rFonts w:ascii="Times New Roman" w:hAnsi="Times New Roman" w:cs="Times New Roman"/>
          <w:sz w:val="24"/>
          <w:szCs w:val="24"/>
        </w:rPr>
        <w:t xml:space="preserve"> </w:t>
      </w:r>
      <w:r w:rsidR="004C4023" w:rsidRPr="0086331B">
        <w:rPr>
          <w:rFonts w:ascii="Times New Roman" w:hAnsi="Times New Roman" w:cs="Times New Roman"/>
          <w:sz w:val="24"/>
          <w:szCs w:val="24"/>
        </w:rPr>
        <w:t>San Diego specializes</w:t>
      </w:r>
      <w:r w:rsidR="00910DC6" w:rsidRPr="0086331B">
        <w:rPr>
          <w:rFonts w:ascii="Times New Roman" w:hAnsi="Times New Roman" w:cs="Times New Roman"/>
          <w:sz w:val="24"/>
          <w:szCs w:val="24"/>
        </w:rPr>
        <w:t xml:space="preserve"> in high-</w:t>
      </w:r>
      <w:r w:rsidR="0045767C" w:rsidRPr="0086331B">
        <w:rPr>
          <w:rFonts w:ascii="Times New Roman" w:hAnsi="Times New Roman" w:cs="Times New Roman"/>
          <w:sz w:val="24"/>
          <w:szCs w:val="24"/>
        </w:rPr>
        <w:t>tech activities and, on the other hand, Tijuana</w:t>
      </w:r>
      <w:r w:rsidR="002945B5" w:rsidRPr="0086331B">
        <w:rPr>
          <w:rFonts w:ascii="Times New Roman" w:hAnsi="Times New Roman" w:cs="Times New Roman"/>
          <w:sz w:val="24"/>
          <w:szCs w:val="24"/>
        </w:rPr>
        <w:t xml:space="preserve"> </w:t>
      </w:r>
      <w:r w:rsidR="004C4023" w:rsidRPr="0086331B">
        <w:rPr>
          <w:rFonts w:ascii="Times New Roman" w:hAnsi="Times New Roman" w:cs="Times New Roman"/>
          <w:sz w:val="24"/>
          <w:szCs w:val="24"/>
        </w:rPr>
        <w:t xml:space="preserve">is </w:t>
      </w:r>
      <w:r w:rsidR="002945B5" w:rsidRPr="0086331B">
        <w:rPr>
          <w:rFonts w:ascii="Times New Roman" w:hAnsi="Times New Roman" w:cs="Times New Roman"/>
          <w:sz w:val="24"/>
          <w:szCs w:val="24"/>
        </w:rPr>
        <w:t xml:space="preserve">oriented to </w:t>
      </w:r>
      <w:r w:rsidR="00AB5B7E" w:rsidRPr="0086331B">
        <w:rPr>
          <w:rFonts w:ascii="Times New Roman" w:hAnsi="Times New Roman" w:cs="Times New Roman"/>
          <w:sz w:val="24"/>
          <w:szCs w:val="24"/>
        </w:rPr>
        <w:t xml:space="preserve">low-skill labor </w:t>
      </w:r>
      <w:r w:rsidR="002945B5" w:rsidRPr="0086331B">
        <w:rPr>
          <w:rFonts w:ascii="Times New Roman" w:hAnsi="Times New Roman" w:cs="Times New Roman"/>
          <w:sz w:val="24"/>
          <w:szCs w:val="24"/>
        </w:rPr>
        <w:t>manufactures and services.</w:t>
      </w:r>
      <w:r w:rsidRPr="0086331B">
        <w:rPr>
          <w:rFonts w:ascii="Times New Roman" w:hAnsi="Times New Roman" w:cs="Times New Roman"/>
          <w:sz w:val="24"/>
          <w:szCs w:val="24"/>
        </w:rPr>
        <w:t xml:space="preserve"> </w:t>
      </w:r>
      <w:r w:rsidR="00AB5B7E" w:rsidRPr="0086331B">
        <w:rPr>
          <w:rFonts w:ascii="Times New Roman" w:hAnsi="Times New Roman" w:cs="Times New Roman"/>
          <w:sz w:val="24"/>
          <w:szCs w:val="24"/>
        </w:rPr>
        <w:t>However,</w:t>
      </w:r>
      <w:r w:rsidR="002945B5" w:rsidRPr="0086331B">
        <w:rPr>
          <w:rFonts w:ascii="Times New Roman" w:hAnsi="Times New Roman" w:cs="Times New Roman"/>
          <w:sz w:val="24"/>
          <w:szCs w:val="24"/>
        </w:rPr>
        <w:t xml:space="preserve"> the border region of </w:t>
      </w:r>
      <w:r w:rsidR="00910DC6" w:rsidRPr="0086331B">
        <w:rPr>
          <w:rFonts w:ascii="Times New Roman" w:hAnsi="Times New Roman" w:cs="Times New Roman"/>
          <w:sz w:val="24"/>
          <w:szCs w:val="24"/>
        </w:rPr>
        <w:t xml:space="preserve">San Diego-Tijuana is </w:t>
      </w:r>
      <w:r w:rsidR="008A685A" w:rsidRPr="0086331B">
        <w:rPr>
          <w:rFonts w:ascii="Times New Roman" w:hAnsi="Times New Roman" w:cs="Times New Roman"/>
          <w:sz w:val="24"/>
          <w:szCs w:val="24"/>
        </w:rPr>
        <w:t xml:space="preserve">characterized by </w:t>
      </w:r>
      <w:r w:rsidR="004C4023" w:rsidRPr="0086331B">
        <w:rPr>
          <w:rFonts w:ascii="Times New Roman" w:hAnsi="Times New Roman" w:cs="Times New Roman"/>
          <w:sz w:val="24"/>
          <w:szCs w:val="24"/>
        </w:rPr>
        <w:t>marked</w:t>
      </w:r>
      <w:r w:rsidR="008A685A" w:rsidRPr="0086331B">
        <w:rPr>
          <w:rFonts w:ascii="Times New Roman" w:hAnsi="Times New Roman" w:cs="Times New Roman"/>
          <w:sz w:val="24"/>
          <w:szCs w:val="24"/>
        </w:rPr>
        <w:t xml:space="preserve"> differences of income and infrastructure endowments.</w:t>
      </w:r>
    </w:p>
    <w:p w:rsidR="000212E7" w:rsidRPr="0086331B" w:rsidRDefault="0093565B"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r>
      <w:r w:rsidR="003B6D29" w:rsidRPr="0086331B">
        <w:rPr>
          <w:rFonts w:ascii="Times New Roman" w:hAnsi="Times New Roman" w:cs="Times New Roman"/>
          <w:sz w:val="24"/>
          <w:szCs w:val="24"/>
        </w:rPr>
        <w:t xml:space="preserve">For others, </w:t>
      </w:r>
      <w:r w:rsidRPr="0086331B">
        <w:rPr>
          <w:rFonts w:ascii="Times New Roman" w:hAnsi="Times New Roman" w:cs="Times New Roman"/>
          <w:sz w:val="24"/>
          <w:szCs w:val="24"/>
        </w:rPr>
        <w:t>the San Diego-Tijua</w:t>
      </w:r>
      <w:r w:rsidR="00772C31" w:rsidRPr="0086331B">
        <w:rPr>
          <w:rFonts w:ascii="Times New Roman" w:hAnsi="Times New Roman" w:cs="Times New Roman"/>
          <w:sz w:val="24"/>
          <w:szCs w:val="24"/>
        </w:rPr>
        <w:t>na region does not correspond to</w:t>
      </w:r>
      <w:r w:rsidRPr="0086331B">
        <w:rPr>
          <w:rFonts w:ascii="Times New Roman" w:hAnsi="Times New Roman" w:cs="Times New Roman"/>
          <w:sz w:val="24"/>
          <w:szCs w:val="24"/>
        </w:rPr>
        <w:t xml:space="preserve"> a bi</w:t>
      </w:r>
      <w:r w:rsidR="00AB5B7E" w:rsidRPr="0086331B">
        <w:rPr>
          <w:rFonts w:ascii="Times New Roman" w:hAnsi="Times New Roman" w:cs="Times New Roman"/>
          <w:sz w:val="24"/>
          <w:szCs w:val="24"/>
        </w:rPr>
        <w:t>-</w:t>
      </w:r>
      <w:r w:rsidRPr="0086331B">
        <w:rPr>
          <w:rFonts w:ascii="Times New Roman" w:hAnsi="Times New Roman" w:cs="Times New Roman"/>
          <w:sz w:val="24"/>
          <w:szCs w:val="24"/>
        </w:rPr>
        <w:t xml:space="preserve">national region (Sparrow, 2001). The </w:t>
      </w:r>
      <w:r w:rsidR="000212E7" w:rsidRPr="0086331B">
        <w:rPr>
          <w:rFonts w:ascii="Times New Roman" w:hAnsi="Times New Roman" w:cs="Times New Roman"/>
          <w:sz w:val="24"/>
          <w:szCs w:val="24"/>
        </w:rPr>
        <w:t>author considers</w:t>
      </w:r>
      <w:r w:rsidR="00AB5B7E" w:rsidRPr="0086331B">
        <w:rPr>
          <w:rFonts w:ascii="Times New Roman" w:hAnsi="Times New Roman" w:cs="Times New Roman"/>
          <w:sz w:val="24"/>
          <w:szCs w:val="24"/>
        </w:rPr>
        <w:t xml:space="preserve"> </w:t>
      </w:r>
      <w:r w:rsidR="00E84594" w:rsidRPr="0086331B">
        <w:rPr>
          <w:rFonts w:ascii="Times New Roman" w:hAnsi="Times New Roman" w:cs="Times New Roman"/>
          <w:sz w:val="24"/>
          <w:szCs w:val="24"/>
        </w:rPr>
        <w:t xml:space="preserve">that the relationship between these cities is </w:t>
      </w:r>
      <w:r w:rsidR="00772C31" w:rsidRPr="0086331B">
        <w:rPr>
          <w:rFonts w:ascii="Times New Roman" w:hAnsi="Times New Roman" w:cs="Times New Roman"/>
          <w:sz w:val="24"/>
          <w:szCs w:val="24"/>
        </w:rPr>
        <w:t>mainly determined</w:t>
      </w:r>
      <w:r w:rsidR="00E84594" w:rsidRPr="0086331B">
        <w:rPr>
          <w:rFonts w:ascii="Times New Roman" w:hAnsi="Times New Roman" w:cs="Times New Roman"/>
          <w:sz w:val="24"/>
          <w:szCs w:val="24"/>
        </w:rPr>
        <w:t xml:space="preserve"> by </w:t>
      </w:r>
      <w:r w:rsidR="004C4023" w:rsidRPr="0086331B">
        <w:rPr>
          <w:rFonts w:ascii="Times New Roman" w:hAnsi="Times New Roman" w:cs="Times New Roman"/>
          <w:sz w:val="24"/>
          <w:szCs w:val="24"/>
        </w:rPr>
        <w:t>economic factors</w:t>
      </w:r>
      <w:r w:rsidR="00772C31" w:rsidRPr="0086331B">
        <w:rPr>
          <w:rFonts w:ascii="Times New Roman" w:hAnsi="Times New Roman" w:cs="Times New Roman"/>
          <w:sz w:val="24"/>
          <w:szCs w:val="24"/>
        </w:rPr>
        <w:t xml:space="preserve">, particularly after the establishment of the North American Free Trade Agreement (NAFTA). However, </w:t>
      </w:r>
      <w:r w:rsidR="006E1409" w:rsidRPr="0086331B">
        <w:rPr>
          <w:rFonts w:ascii="Times New Roman" w:hAnsi="Times New Roman" w:cs="Times New Roman"/>
          <w:sz w:val="24"/>
          <w:szCs w:val="24"/>
        </w:rPr>
        <w:t xml:space="preserve">both </w:t>
      </w:r>
      <w:r w:rsidR="000212E7" w:rsidRPr="0086331B">
        <w:rPr>
          <w:rFonts w:ascii="Times New Roman" w:hAnsi="Times New Roman" w:cs="Times New Roman"/>
          <w:sz w:val="24"/>
          <w:szCs w:val="24"/>
        </w:rPr>
        <w:t>cities correspond to two different nations</w:t>
      </w:r>
      <w:r w:rsidR="00166B04" w:rsidRPr="0086331B">
        <w:rPr>
          <w:rFonts w:ascii="Times New Roman" w:hAnsi="Times New Roman" w:cs="Times New Roman"/>
          <w:sz w:val="24"/>
          <w:szCs w:val="24"/>
        </w:rPr>
        <w:t xml:space="preserve"> that have important differences and asymmetries</w:t>
      </w:r>
      <w:r w:rsidR="002A7834" w:rsidRPr="0086331B">
        <w:rPr>
          <w:rFonts w:ascii="Times New Roman" w:hAnsi="Times New Roman" w:cs="Times New Roman"/>
          <w:sz w:val="24"/>
          <w:szCs w:val="24"/>
        </w:rPr>
        <w:t xml:space="preserve"> at the economic, political</w:t>
      </w:r>
      <w:r w:rsidR="00AB5B7E" w:rsidRPr="0086331B">
        <w:rPr>
          <w:rFonts w:ascii="Times New Roman" w:hAnsi="Times New Roman" w:cs="Times New Roman"/>
          <w:sz w:val="24"/>
          <w:szCs w:val="24"/>
        </w:rPr>
        <w:t xml:space="preserve"> </w:t>
      </w:r>
      <w:r w:rsidR="002A7834" w:rsidRPr="0086331B">
        <w:rPr>
          <w:rFonts w:ascii="Times New Roman" w:hAnsi="Times New Roman" w:cs="Times New Roman"/>
          <w:sz w:val="24"/>
          <w:szCs w:val="24"/>
        </w:rPr>
        <w:t>and cultural levels</w:t>
      </w:r>
      <w:r w:rsidR="00B328CD" w:rsidRPr="0086331B">
        <w:rPr>
          <w:rFonts w:ascii="Times New Roman" w:hAnsi="Times New Roman" w:cs="Times New Roman"/>
          <w:sz w:val="24"/>
          <w:szCs w:val="24"/>
        </w:rPr>
        <w:t xml:space="preserve"> and also varying</w:t>
      </w:r>
      <w:r w:rsidR="00032002" w:rsidRPr="0086331B">
        <w:rPr>
          <w:rFonts w:ascii="Times New Roman" w:hAnsi="Times New Roman" w:cs="Times New Roman"/>
          <w:sz w:val="24"/>
          <w:szCs w:val="24"/>
        </w:rPr>
        <w:t xml:space="preserve"> social and individual attitudes with respect </w:t>
      </w:r>
      <w:r w:rsidR="00AB5B7E" w:rsidRPr="0086331B">
        <w:rPr>
          <w:rFonts w:ascii="Times New Roman" w:hAnsi="Times New Roman" w:cs="Times New Roman"/>
          <w:sz w:val="24"/>
          <w:szCs w:val="24"/>
        </w:rPr>
        <w:t xml:space="preserve">to </w:t>
      </w:r>
      <w:r w:rsidR="00032002" w:rsidRPr="0086331B">
        <w:rPr>
          <w:rFonts w:ascii="Times New Roman" w:hAnsi="Times New Roman" w:cs="Times New Roman"/>
          <w:sz w:val="24"/>
          <w:szCs w:val="24"/>
        </w:rPr>
        <w:t>the other border city</w:t>
      </w:r>
      <w:r w:rsidR="00166B04" w:rsidRPr="0086331B">
        <w:rPr>
          <w:rFonts w:ascii="Times New Roman" w:hAnsi="Times New Roman" w:cs="Times New Roman"/>
          <w:sz w:val="24"/>
          <w:szCs w:val="24"/>
        </w:rPr>
        <w:t>.</w:t>
      </w:r>
    </w:p>
    <w:p w:rsidR="0022417A" w:rsidRPr="0086331B" w:rsidRDefault="00790B00"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It is </w:t>
      </w:r>
      <w:r w:rsidR="003B6D29" w:rsidRPr="0086331B">
        <w:rPr>
          <w:rFonts w:ascii="Times New Roman" w:hAnsi="Times New Roman" w:cs="Times New Roman"/>
          <w:sz w:val="24"/>
          <w:szCs w:val="24"/>
        </w:rPr>
        <w:t>worth noting that i</w:t>
      </w:r>
      <w:r w:rsidRPr="0086331B">
        <w:rPr>
          <w:rFonts w:ascii="Times New Roman" w:hAnsi="Times New Roman" w:cs="Times New Roman"/>
          <w:sz w:val="24"/>
          <w:szCs w:val="24"/>
        </w:rPr>
        <w:t xml:space="preserve">n the last fifty years the border region between the US </w:t>
      </w:r>
      <w:r w:rsidR="00B328CD" w:rsidRPr="0086331B">
        <w:rPr>
          <w:rFonts w:ascii="Times New Roman" w:hAnsi="Times New Roman" w:cs="Times New Roman"/>
          <w:sz w:val="24"/>
          <w:szCs w:val="24"/>
        </w:rPr>
        <w:t>and Mexico has been growing more</w:t>
      </w:r>
      <w:r w:rsidRPr="0086331B">
        <w:rPr>
          <w:rFonts w:ascii="Times New Roman" w:hAnsi="Times New Roman" w:cs="Times New Roman"/>
          <w:sz w:val="24"/>
          <w:szCs w:val="24"/>
        </w:rPr>
        <w:t xml:space="preserve"> rapid</w:t>
      </w:r>
      <w:r w:rsidR="00B328CD" w:rsidRPr="0086331B">
        <w:rPr>
          <w:rFonts w:ascii="Times New Roman" w:hAnsi="Times New Roman" w:cs="Times New Roman"/>
          <w:sz w:val="24"/>
          <w:szCs w:val="24"/>
        </w:rPr>
        <w:t>ly</w:t>
      </w:r>
      <w:r w:rsidRPr="0086331B">
        <w:rPr>
          <w:rFonts w:ascii="Times New Roman" w:hAnsi="Times New Roman" w:cs="Times New Roman"/>
          <w:sz w:val="24"/>
          <w:szCs w:val="24"/>
        </w:rPr>
        <w:t xml:space="preserve"> in terms of population </w:t>
      </w:r>
      <w:r w:rsidR="0007325A" w:rsidRPr="0086331B">
        <w:rPr>
          <w:rFonts w:ascii="Times New Roman" w:hAnsi="Times New Roman" w:cs="Times New Roman"/>
          <w:sz w:val="24"/>
          <w:szCs w:val="24"/>
        </w:rPr>
        <w:t xml:space="preserve">(particularly on the Mexican side) </w:t>
      </w:r>
      <w:r w:rsidRPr="0086331B">
        <w:rPr>
          <w:rFonts w:ascii="Times New Roman" w:hAnsi="Times New Roman" w:cs="Times New Roman"/>
          <w:sz w:val="24"/>
          <w:szCs w:val="24"/>
        </w:rPr>
        <w:t xml:space="preserve">and </w:t>
      </w:r>
      <w:r w:rsidR="00B328CD" w:rsidRPr="0086331B">
        <w:rPr>
          <w:rFonts w:ascii="Times New Roman" w:hAnsi="Times New Roman" w:cs="Times New Roman"/>
          <w:sz w:val="24"/>
          <w:szCs w:val="24"/>
        </w:rPr>
        <w:lastRenderedPageBreak/>
        <w:t>economic activity than the average</w:t>
      </w:r>
      <w:r w:rsidRPr="0086331B">
        <w:rPr>
          <w:rFonts w:ascii="Times New Roman" w:hAnsi="Times New Roman" w:cs="Times New Roman"/>
          <w:sz w:val="24"/>
          <w:szCs w:val="24"/>
        </w:rPr>
        <w:t xml:space="preserve"> growth of both countries. </w:t>
      </w:r>
      <w:r w:rsidR="0007325A" w:rsidRPr="0086331B">
        <w:rPr>
          <w:rFonts w:ascii="Times New Roman" w:hAnsi="Times New Roman" w:cs="Times New Roman"/>
          <w:sz w:val="24"/>
          <w:szCs w:val="24"/>
        </w:rPr>
        <w:t xml:space="preserve">As pointed out by </w:t>
      </w:r>
      <w:r w:rsidRPr="0086331B">
        <w:rPr>
          <w:rFonts w:ascii="Times New Roman" w:hAnsi="Times New Roman" w:cs="Times New Roman"/>
          <w:sz w:val="24"/>
          <w:szCs w:val="24"/>
        </w:rPr>
        <w:t xml:space="preserve">Anderson (2003), </w:t>
      </w:r>
      <w:r w:rsidR="00912EDF" w:rsidRPr="0086331B">
        <w:rPr>
          <w:rFonts w:ascii="Times New Roman" w:hAnsi="Times New Roman" w:cs="Times New Roman"/>
          <w:sz w:val="24"/>
          <w:szCs w:val="24"/>
        </w:rPr>
        <w:t>indicators of</w:t>
      </w:r>
      <w:r w:rsidR="0007325A" w:rsidRPr="0086331B">
        <w:rPr>
          <w:rFonts w:ascii="Times New Roman" w:hAnsi="Times New Roman" w:cs="Times New Roman"/>
          <w:sz w:val="24"/>
          <w:szCs w:val="24"/>
        </w:rPr>
        <w:t xml:space="preserve"> </w:t>
      </w:r>
      <w:r w:rsidR="0022417A" w:rsidRPr="0086331B">
        <w:rPr>
          <w:rFonts w:ascii="Times New Roman" w:hAnsi="Times New Roman" w:cs="Times New Roman"/>
          <w:sz w:val="24"/>
          <w:szCs w:val="24"/>
        </w:rPr>
        <w:t xml:space="preserve">quality of life </w:t>
      </w:r>
      <w:r w:rsidR="0007325A" w:rsidRPr="0086331B">
        <w:rPr>
          <w:rFonts w:ascii="Times New Roman" w:hAnsi="Times New Roman" w:cs="Times New Roman"/>
          <w:sz w:val="24"/>
          <w:szCs w:val="24"/>
        </w:rPr>
        <w:t>and</w:t>
      </w:r>
      <w:r w:rsidR="0022417A" w:rsidRPr="0086331B">
        <w:rPr>
          <w:rFonts w:ascii="Times New Roman" w:hAnsi="Times New Roman" w:cs="Times New Roman"/>
          <w:sz w:val="24"/>
          <w:szCs w:val="24"/>
        </w:rPr>
        <w:t xml:space="preserve"> educational attainme</w:t>
      </w:r>
      <w:r w:rsidR="00100EE8" w:rsidRPr="0086331B">
        <w:rPr>
          <w:rFonts w:ascii="Times New Roman" w:hAnsi="Times New Roman" w:cs="Times New Roman"/>
          <w:sz w:val="24"/>
          <w:szCs w:val="24"/>
        </w:rPr>
        <w:t>nt have</w:t>
      </w:r>
      <w:r w:rsidR="0007325A" w:rsidRPr="0086331B">
        <w:rPr>
          <w:rFonts w:ascii="Times New Roman" w:hAnsi="Times New Roman" w:cs="Times New Roman"/>
          <w:sz w:val="24"/>
          <w:szCs w:val="24"/>
        </w:rPr>
        <w:t xml:space="preserve"> experienced </w:t>
      </w:r>
      <w:r w:rsidR="00171E68" w:rsidRPr="0086331B">
        <w:rPr>
          <w:rFonts w:ascii="Times New Roman" w:hAnsi="Times New Roman" w:cs="Times New Roman"/>
          <w:sz w:val="24"/>
          <w:szCs w:val="24"/>
        </w:rPr>
        <w:t>important</w:t>
      </w:r>
      <w:r w:rsidR="00100EE8" w:rsidRPr="0086331B">
        <w:rPr>
          <w:rFonts w:ascii="Times New Roman" w:hAnsi="Times New Roman" w:cs="Times New Roman"/>
          <w:sz w:val="24"/>
          <w:szCs w:val="24"/>
        </w:rPr>
        <w:t xml:space="preserve"> gains on the US and Mexican border;</w:t>
      </w:r>
      <w:r w:rsidR="00D4304F" w:rsidRPr="0086331B">
        <w:rPr>
          <w:rFonts w:ascii="Times New Roman" w:hAnsi="Times New Roman" w:cs="Times New Roman"/>
          <w:sz w:val="24"/>
          <w:szCs w:val="24"/>
        </w:rPr>
        <w:t xml:space="preserve"> </w:t>
      </w:r>
      <w:r w:rsidR="005E7372" w:rsidRPr="0086331B">
        <w:rPr>
          <w:rFonts w:ascii="Times New Roman" w:hAnsi="Times New Roman" w:cs="Times New Roman"/>
          <w:sz w:val="24"/>
          <w:szCs w:val="24"/>
        </w:rPr>
        <w:t xml:space="preserve">in </w:t>
      </w:r>
      <w:r w:rsidR="00D4304F" w:rsidRPr="0086331B">
        <w:rPr>
          <w:rFonts w:ascii="Times New Roman" w:hAnsi="Times New Roman" w:cs="Times New Roman"/>
          <w:sz w:val="24"/>
          <w:szCs w:val="24"/>
        </w:rPr>
        <w:t>addition</w:t>
      </w:r>
      <w:r w:rsidR="005E7372" w:rsidRPr="0086331B">
        <w:rPr>
          <w:rFonts w:ascii="Times New Roman" w:hAnsi="Times New Roman" w:cs="Times New Roman"/>
          <w:sz w:val="24"/>
          <w:szCs w:val="24"/>
        </w:rPr>
        <w:t>,</w:t>
      </w:r>
      <w:r w:rsidR="00D4304F" w:rsidRPr="0086331B">
        <w:rPr>
          <w:rFonts w:ascii="Times New Roman" w:hAnsi="Times New Roman" w:cs="Times New Roman"/>
          <w:sz w:val="24"/>
          <w:szCs w:val="24"/>
        </w:rPr>
        <w:t xml:space="preserve"> poverty has been reduced o</w:t>
      </w:r>
      <w:r w:rsidR="0007325A" w:rsidRPr="0086331B">
        <w:rPr>
          <w:rFonts w:ascii="Times New Roman" w:hAnsi="Times New Roman" w:cs="Times New Roman"/>
          <w:sz w:val="24"/>
          <w:szCs w:val="24"/>
        </w:rPr>
        <w:t>n both sides of the border.</w:t>
      </w:r>
    </w:p>
    <w:p w:rsidR="008B43AD" w:rsidRPr="0086331B" w:rsidRDefault="00E13A7F"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Within this context, the border </w:t>
      </w:r>
      <w:r w:rsidR="00CD278B" w:rsidRPr="0086331B">
        <w:rPr>
          <w:rFonts w:ascii="Times New Roman" w:hAnsi="Times New Roman" w:cs="Times New Roman"/>
          <w:sz w:val="24"/>
          <w:szCs w:val="24"/>
        </w:rPr>
        <w:t>reflects</w:t>
      </w:r>
      <w:r w:rsidR="00AC6A50" w:rsidRPr="0086331B">
        <w:rPr>
          <w:rFonts w:ascii="Times New Roman" w:hAnsi="Times New Roman" w:cs="Times New Roman"/>
          <w:sz w:val="24"/>
          <w:szCs w:val="24"/>
        </w:rPr>
        <w:t xml:space="preserve"> the differences of</w:t>
      </w:r>
      <w:r w:rsidRPr="0086331B">
        <w:rPr>
          <w:rFonts w:ascii="Times New Roman" w:hAnsi="Times New Roman" w:cs="Times New Roman"/>
          <w:sz w:val="24"/>
          <w:szCs w:val="24"/>
        </w:rPr>
        <w:t xml:space="preserve"> the two urban areas in aspects </w:t>
      </w:r>
      <w:r w:rsidR="00CD278B" w:rsidRPr="0086331B">
        <w:rPr>
          <w:rFonts w:ascii="Times New Roman" w:hAnsi="Times New Roman" w:cs="Times New Roman"/>
          <w:sz w:val="24"/>
          <w:szCs w:val="24"/>
        </w:rPr>
        <w:t>such as</w:t>
      </w:r>
      <w:r w:rsidRPr="0086331B">
        <w:rPr>
          <w:rFonts w:ascii="Times New Roman" w:hAnsi="Times New Roman" w:cs="Times New Roman"/>
          <w:sz w:val="24"/>
          <w:szCs w:val="24"/>
        </w:rPr>
        <w:t xml:space="preserve"> </w:t>
      </w:r>
      <w:r w:rsidR="00A83691" w:rsidRPr="0086331B">
        <w:rPr>
          <w:rFonts w:ascii="Times New Roman" w:hAnsi="Times New Roman" w:cs="Times New Roman"/>
          <w:sz w:val="24"/>
          <w:szCs w:val="24"/>
        </w:rPr>
        <w:t>language, culture, migration</w:t>
      </w:r>
      <w:r w:rsidR="00AC6A50" w:rsidRPr="0086331B">
        <w:rPr>
          <w:rFonts w:ascii="Times New Roman" w:hAnsi="Times New Roman" w:cs="Times New Roman"/>
          <w:sz w:val="24"/>
          <w:szCs w:val="24"/>
        </w:rPr>
        <w:t>,</w:t>
      </w:r>
      <w:r w:rsidR="00A83691" w:rsidRPr="0086331B">
        <w:rPr>
          <w:rFonts w:ascii="Times New Roman" w:hAnsi="Times New Roman" w:cs="Times New Roman"/>
          <w:sz w:val="24"/>
          <w:szCs w:val="24"/>
        </w:rPr>
        <w:t xml:space="preserve"> etc.</w:t>
      </w:r>
      <w:r w:rsidR="005E7372" w:rsidRPr="0086331B">
        <w:rPr>
          <w:rFonts w:ascii="Times New Roman" w:hAnsi="Times New Roman" w:cs="Times New Roman"/>
          <w:sz w:val="24"/>
          <w:szCs w:val="24"/>
        </w:rPr>
        <w:t>;</w:t>
      </w:r>
      <w:r w:rsidR="007F436D" w:rsidRPr="0086331B">
        <w:rPr>
          <w:rFonts w:ascii="Times New Roman" w:hAnsi="Times New Roman" w:cs="Times New Roman"/>
          <w:sz w:val="24"/>
          <w:szCs w:val="24"/>
        </w:rPr>
        <w:t xml:space="preserve"> </w:t>
      </w:r>
      <w:r w:rsidR="00DB4ADE" w:rsidRPr="0086331B">
        <w:rPr>
          <w:rFonts w:ascii="Times New Roman" w:hAnsi="Times New Roman" w:cs="Times New Roman"/>
          <w:sz w:val="24"/>
          <w:szCs w:val="24"/>
        </w:rPr>
        <w:t>on the other hand,</w:t>
      </w:r>
      <w:r w:rsidR="00D4304F" w:rsidRPr="0086331B">
        <w:rPr>
          <w:rFonts w:ascii="Times New Roman" w:hAnsi="Times New Roman" w:cs="Times New Roman"/>
          <w:sz w:val="24"/>
          <w:szCs w:val="24"/>
        </w:rPr>
        <w:t xml:space="preserve"> however,</w:t>
      </w:r>
      <w:r w:rsidR="00DB4ADE" w:rsidRPr="0086331B">
        <w:rPr>
          <w:rFonts w:ascii="Times New Roman" w:hAnsi="Times New Roman" w:cs="Times New Roman"/>
          <w:sz w:val="24"/>
          <w:szCs w:val="24"/>
        </w:rPr>
        <w:t xml:space="preserve"> </w:t>
      </w:r>
      <w:r w:rsidR="00D4304F" w:rsidRPr="0086331B">
        <w:rPr>
          <w:rFonts w:ascii="Times New Roman" w:hAnsi="Times New Roman" w:cs="Times New Roman"/>
          <w:sz w:val="24"/>
          <w:szCs w:val="24"/>
        </w:rPr>
        <w:t xml:space="preserve">it </w:t>
      </w:r>
      <w:r w:rsidR="00AC6A50" w:rsidRPr="0086331B">
        <w:rPr>
          <w:rFonts w:ascii="Times New Roman" w:hAnsi="Times New Roman" w:cs="Times New Roman"/>
          <w:sz w:val="24"/>
          <w:szCs w:val="24"/>
        </w:rPr>
        <w:t xml:space="preserve">has become </w:t>
      </w:r>
      <w:r w:rsidR="00DB4ADE" w:rsidRPr="0086331B">
        <w:rPr>
          <w:rFonts w:ascii="Times New Roman" w:hAnsi="Times New Roman" w:cs="Times New Roman"/>
          <w:sz w:val="24"/>
          <w:szCs w:val="24"/>
        </w:rPr>
        <w:t xml:space="preserve">a porous place, where thousands of people </w:t>
      </w:r>
      <w:r w:rsidR="005E7372" w:rsidRPr="0086331B">
        <w:rPr>
          <w:rFonts w:ascii="Times New Roman" w:hAnsi="Times New Roman" w:cs="Times New Roman"/>
          <w:sz w:val="24"/>
          <w:szCs w:val="24"/>
        </w:rPr>
        <w:t xml:space="preserve">cross daily </w:t>
      </w:r>
      <w:r w:rsidR="00DB4ADE" w:rsidRPr="0086331B">
        <w:rPr>
          <w:rFonts w:ascii="Times New Roman" w:hAnsi="Times New Roman" w:cs="Times New Roman"/>
          <w:sz w:val="24"/>
          <w:szCs w:val="24"/>
        </w:rPr>
        <w:t>to the other side.</w:t>
      </w:r>
      <w:r w:rsidR="005E7372" w:rsidRPr="0086331B">
        <w:rPr>
          <w:rFonts w:ascii="Times New Roman" w:hAnsi="Times New Roman" w:cs="Times New Roman"/>
          <w:sz w:val="24"/>
          <w:szCs w:val="24"/>
        </w:rPr>
        <w:t xml:space="preserve"> </w:t>
      </w:r>
      <w:r w:rsidR="00F724CA" w:rsidRPr="0086331B">
        <w:rPr>
          <w:rFonts w:ascii="Times New Roman" w:hAnsi="Times New Roman" w:cs="Times New Roman"/>
          <w:sz w:val="24"/>
          <w:szCs w:val="24"/>
        </w:rPr>
        <w:t xml:space="preserve">Particularly, the volume of Mexican workers crossing the border to work in San Diego County has increased substantially in </w:t>
      </w:r>
      <w:r w:rsidR="00CD278B" w:rsidRPr="0086331B">
        <w:rPr>
          <w:rFonts w:ascii="Times New Roman" w:hAnsi="Times New Roman" w:cs="Times New Roman"/>
          <w:sz w:val="24"/>
          <w:szCs w:val="24"/>
        </w:rPr>
        <w:t xml:space="preserve">the </w:t>
      </w:r>
      <w:r w:rsidR="00F724CA" w:rsidRPr="0086331B">
        <w:rPr>
          <w:rFonts w:ascii="Times New Roman" w:hAnsi="Times New Roman" w:cs="Times New Roman"/>
          <w:sz w:val="24"/>
          <w:szCs w:val="24"/>
        </w:rPr>
        <w:t xml:space="preserve">last twenty years. This process has been called </w:t>
      </w:r>
      <w:r w:rsidR="00F724CA" w:rsidRPr="0086331B">
        <w:rPr>
          <w:rFonts w:ascii="Times New Roman" w:hAnsi="Times New Roman" w:cs="Times New Roman"/>
          <w:i/>
          <w:sz w:val="24"/>
          <w:szCs w:val="24"/>
        </w:rPr>
        <w:t>trans-migration</w:t>
      </w:r>
      <w:r w:rsidR="00F724CA" w:rsidRPr="0086331B">
        <w:rPr>
          <w:rFonts w:ascii="Times New Roman" w:hAnsi="Times New Roman" w:cs="Times New Roman"/>
          <w:sz w:val="24"/>
          <w:szCs w:val="24"/>
        </w:rPr>
        <w:t xml:space="preserve"> and is closely related to the geographical proximity of internationally related economic activities (</w:t>
      </w:r>
      <w:proofErr w:type="spellStart"/>
      <w:r w:rsidR="00F724CA" w:rsidRPr="0086331B">
        <w:rPr>
          <w:rFonts w:ascii="Times New Roman" w:hAnsi="Times New Roman" w:cs="Times New Roman"/>
          <w:sz w:val="24"/>
          <w:szCs w:val="24"/>
        </w:rPr>
        <w:t>Alegría</w:t>
      </w:r>
      <w:proofErr w:type="spellEnd"/>
      <w:r w:rsidR="00F724CA" w:rsidRPr="0086331B">
        <w:rPr>
          <w:rFonts w:ascii="Times New Roman" w:hAnsi="Times New Roman" w:cs="Times New Roman"/>
          <w:sz w:val="24"/>
          <w:szCs w:val="24"/>
        </w:rPr>
        <w:t xml:space="preserve">, 1990). </w:t>
      </w:r>
      <w:r w:rsidR="00C57B2C" w:rsidRPr="0086331B">
        <w:rPr>
          <w:rFonts w:ascii="Times New Roman" w:hAnsi="Times New Roman" w:cs="Times New Roman"/>
          <w:sz w:val="24"/>
          <w:szCs w:val="24"/>
        </w:rPr>
        <w:t>Additionally</w:t>
      </w:r>
      <w:r w:rsidR="008B43AD" w:rsidRPr="0086331B">
        <w:rPr>
          <w:rFonts w:ascii="Times New Roman" w:hAnsi="Times New Roman" w:cs="Times New Roman"/>
          <w:sz w:val="24"/>
          <w:szCs w:val="24"/>
        </w:rPr>
        <w:t>,</w:t>
      </w:r>
      <w:r w:rsidR="00843796" w:rsidRPr="0086331B">
        <w:rPr>
          <w:rFonts w:ascii="Times New Roman" w:hAnsi="Times New Roman" w:cs="Times New Roman"/>
          <w:sz w:val="24"/>
          <w:szCs w:val="24"/>
        </w:rPr>
        <w:t xml:space="preserve"> </w:t>
      </w:r>
      <w:r w:rsidR="008B43AD" w:rsidRPr="0086331B">
        <w:rPr>
          <w:rFonts w:ascii="Times New Roman" w:hAnsi="Times New Roman" w:cs="Times New Roman"/>
          <w:sz w:val="24"/>
          <w:szCs w:val="24"/>
        </w:rPr>
        <w:t xml:space="preserve">business, tourism, work, medical services and cultural activities, among other </w:t>
      </w:r>
      <w:r w:rsidR="00CD278B" w:rsidRPr="0086331B">
        <w:rPr>
          <w:rFonts w:ascii="Times New Roman" w:hAnsi="Times New Roman" w:cs="Times New Roman"/>
          <w:sz w:val="24"/>
          <w:szCs w:val="24"/>
        </w:rPr>
        <w:t xml:space="preserve">things </w:t>
      </w:r>
      <w:r w:rsidR="008B43AD" w:rsidRPr="0086331B">
        <w:rPr>
          <w:rFonts w:ascii="Times New Roman" w:hAnsi="Times New Roman" w:cs="Times New Roman"/>
          <w:sz w:val="24"/>
          <w:szCs w:val="24"/>
        </w:rPr>
        <w:t>have continuously increased</w:t>
      </w:r>
      <w:r w:rsidR="00361235" w:rsidRPr="0086331B">
        <w:rPr>
          <w:rFonts w:ascii="Times New Roman" w:hAnsi="Times New Roman" w:cs="Times New Roman"/>
          <w:sz w:val="24"/>
          <w:szCs w:val="24"/>
        </w:rPr>
        <w:t xml:space="preserve"> border crossings</w:t>
      </w:r>
      <w:r w:rsidR="00C57B2C" w:rsidRPr="0086331B">
        <w:rPr>
          <w:rFonts w:ascii="Times New Roman" w:hAnsi="Times New Roman" w:cs="Times New Roman"/>
          <w:sz w:val="24"/>
          <w:szCs w:val="24"/>
        </w:rPr>
        <w:t xml:space="preserve"> from the American side,</w:t>
      </w:r>
      <w:r w:rsidR="00361235" w:rsidRPr="0086331B">
        <w:rPr>
          <w:rFonts w:ascii="Times New Roman" w:hAnsi="Times New Roman" w:cs="Times New Roman"/>
          <w:sz w:val="24"/>
          <w:szCs w:val="24"/>
        </w:rPr>
        <w:t xml:space="preserve"> determining what has been called a “blurred” border (</w:t>
      </w:r>
      <w:proofErr w:type="spellStart"/>
      <w:r w:rsidR="00361235" w:rsidRPr="0086331B">
        <w:rPr>
          <w:rFonts w:ascii="Times New Roman" w:hAnsi="Times New Roman" w:cs="Times New Roman"/>
          <w:sz w:val="24"/>
          <w:szCs w:val="24"/>
        </w:rPr>
        <w:t>Kada</w:t>
      </w:r>
      <w:proofErr w:type="spellEnd"/>
      <w:r w:rsidR="00361235" w:rsidRPr="0086331B">
        <w:rPr>
          <w:rFonts w:ascii="Times New Roman" w:hAnsi="Times New Roman" w:cs="Times New Roman"/>
          <w:sz w:val="24"/>
          <w:szCs w:val="24"/>
        </w:rPr>
        <w:t xml:space="preserve"> and </w:t>
      </w:r>
      <w:proofErr w:type="spellStart"/>
      <w:r w:rsidR="00361235" w:rsidRPr="0086331B">
        <w:rPr>
          <w:rFonts w:ascii="Times New Roman" w:hAnsi="Times New Roman" w:cs="Times New Roman"/>
          <w:sz w:val="24"/>
          <w:szCs w:val="24"/>
        </w:rPr>
        <w:t>Kiy</w:t>
      </w:r>
      <w:proofErr w:type="spellEnd"/>
      <w:r w:rsidR="00361235" w:rsidRPr="0086331B">
        <w:rPr>
          <w:rFonts w:ascii="Times New Roman" w:hAnsi="Times New Roman" w:cs="Times New Roman"/>
          <w:sz w:val="24"/>
          <w:szCs w:val="24"/>
        </w:rPr>
        <w:t>, 2004)</w:t>
      </w:r>
      <w:r w:rsidR="00EA78C7" w:rsidRPr="0086331B">
        <w:rPr>
          <w:rFonts w:ascii="Times New Roman" w:hAnsi="Times New Roman" w:cs="Times New Roman"/>
          <w:sz w:val="24"/>
          <w:szCs w:val="24"/>
        </w:rPr>
        <w:t xml:space="preserve">. </w:t>
      </w:r>
    </w:p>
    <w:p w:rsidR="00E13A7F" w:rsidRPr="0086331B" w:rsidRDefault="00731A83"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As a result, the San Diego-Tijuana region has also seen </w:t>
      </w:r>
      <w:r w:rsidR="00E672B9" w:rsidRPr="0086331B">
        <w:rPr>
          <w:rFonts w:ascii="Times New Roman" w:hAnsi="Times New Roman" w:cs="Times New Roman"/>
          <w:sz w:val="24"/>
          <w:szCs w:val="24"/>
        </w:rPr>
        <w:t xml:space="preserve">a proliferation of </w:t>
      </w:r>
      <w:r w:rsidR="00843796" w:rsidRPr="0086331B">
        <w:rPr>
          <w:rFonts w:ascii="Times New Roman" w:hAnsi="Times New Roman" w:cs="Times New Roman"/>
          <w:sz w:val="24"/>
          <w:szCs w:val="24"/>
        </w:rPr>
        <w:t>cross-</w:t>
      </w:r>
      <w:r w:rsidR="00E672B9" w:rsidRPr="0086331B">
        <w:rPr>
          <w:rFonts w:ascii="Times New Roman" w:hAnsi="Times New Roman" w:cs="Times New Roman"/>
          <w:sz w:val="24"/>
          <w:szCs w:val="24"/>
        </w:rPr>
        <w:t xml:space="preserve">border public, private and non-profit organizations </w:t>
      </w:r>
      <w:r w:rsidR="005A78F2" w:rsidRPr="0086331B">
        <w:rPr>
          <w:rFonts w:ascii="Times New Roman" w:hAnsi="Times New Roman" w:cs="Times New Roman"/>
          <w:sz w:val="24"/>
          <w:szCs w:val="24"/>
        </w:rPr>
        <w:t xml:space="preserve">that have </w:t>
      </w:r>
      <w:r w:rsidR="00CD278B" w:rsidRPr="0086331B">
        <w:rPr>
          <w:rFonts w:ascii="Times New Roman" w:hAnsi="Times New Roman" w:cs="Times New Roman"/>
          <w:sz w:val="24"/>
          <w:szCs w:val="24"/>
        </w:rPr>
        <w:t xml:space="preserve">been </w:t>
      </w:r>
      <w:r w:rsidR="005A78F2" w:rsidRPr="0086331B">
        <w:rPr>
          <w:rFonts w:ascii="Times New Roman" w:hAnsi="Times New Roman" w:cs="Times New Roman"/>
          <w:sz w:val="24"/>
          <w:szCs w:val="24"/>
        </w:rPr>
        <w:t xml:space="preserve">created to </w:t>
      </w:r>
      <w:r w:rsidR="00CD278B" w:rsidRPr="0086331B">
        <w:rPr>
          <w:rFonts w:ascii="Times New Roman" w:hAnsi="Times New Roman" w:cs="Times New Roman"/>
          <w:sz w:val="24"/>
          <w:szCs w:val="24"/>
        </w:rPr>
        <w:t>confront</w:t>
      </w:r>
      <w:r w:rsidR="005A78F2" w:rsidRPr="0086331B">
        <w:rPr>
          <w:rFonts w:ascii="Times New Roman" w:hAnsi="Times New Roman" w:cs="Times New Roman"/>
          <w:sz w:val="24"/>
          <w:szCs w:val="24"/>
        </w:rPr>
        <w:t xml:space="preserve"> different </w:t>
      </w:r>
      <w:r w:rsidR="00A010B7" w:rsidRPr="0086331B">
        <w:rPr>
          <w:rFonts w:ascii="Times New Roman" w:hAnsi="Times New Roman" w:cs="Times New Roman"/>
          <w:sz w:val="24"/>
          <w:szCs w:val="24"/>
        </w:rPr>
        <w:t>challenges</w:t>
      </w:r>
      <w:r w:rsidR="00CD278B" w:rsidRPr="0086331B">
        <w:rPr>
          <w:rFonts w:ascii="Times New Roman" w:hAnsi="Times New Roman" w:cs="Times New Roman"/>
          <w:sz w:val="24"/>
          <w:szCs w:val="24"/>
        </w:rPr>
        <w:t xml:space="preserve"> that have arisen in</w:t>
      </w:r>
      <w:r w:rsidR="00D052AF" w:rsidRPr="0086331B">
        <w:rPr>
          <w:rFonts w:ascii="Times New Roman" w:hAnsi="Times New Roman" w:cs="Times New Roman"/>
          <w:sz w:val="24"/>
          <w:szCs w:val="24"/>
        </w:rPr>
        <w:t xml:space="preserve"> the cross</w:t>
      </w:r>
      <w:r w:rsidR="00D4304F" w:rsidRPr="0086331B">
        <w:rPr>
          <w:rFonts w:ascii="Times New Roman" w:hAnsi="Times New Roman" w:cs="Times New Roman"/>
          <w:sz w:val="24"/>
          <w:szCs w:val="24"/>
        </w:rPr>
        <w:t>-border region</w:t>
      </w:r>
      <w:r w:rsidR="005A78F2" w:rsidRPr="0086331B">
        <w:rPr>
          <w:rFonts w:ascii="Times New Roman" w:hAnsi="Times New Roman" w:cs="Times New Roman"/>
          <w:sz w:val="24"/>
          <w:szCs w:val="24"/>
        </w:rPr>
        <w:t>.</w:t>
      </w:r>
      <w:r w:rsidR="00A010B7" w:rsidRPr="0086331B">
        <w:rPr>
          <w:rFonts w:ascii="Times New Roman" w:hAnsi="Times New Roman" w:cs="Times New Roman"/>
          <w:sz w:val="24"/>
          <w:szCs w:val="24"/>
        </w:rPr>
        <w:t xml:space="preserve"> Such </w:t>
      </w:r>
      <w:r w:rsidR="00CD278B" w:rsidRPr="0086331B">
        <w:rPr>
          <w:rFonts w:ascii="Times New Roman" w:hAnsi="Times New Roman" w:cs="Times New Roman"/>
          <w:sz w:val="24"/>
          <w:szCs w:val="24"/>
        </w:rPr>
        <w:t>challenges</w:t>
      </w:r>
      <w:r w:rsidR="00A010B7" w:rsidRPr="0086331B">
        <w:rPr>
          <w:rFonts w:ascii="Times New Roman" w:hAnsi="Times New Roman" w:cs="Times New Roman"/>
          <w:sz w:val="24"/>
          <w:szCs w:val="24"/>
        </w:rPr>
        <w:t xml:space="preserve"> arise not only from the increasing economic relations but also from the problems that </w:t>
      </w:r>
      <w:r w:rsidR="00CD278B" w:rsidRPr="0086331B">
        <w:rPr>
          <w:rFonts w:ascii="Times New Roman" w:hAnsi="Times New Roman" w:cs="Times New Roman"/>
          <w:sz w:val="24"/>
          <w:szCs w:val="24"/>
        </w:rPr>
        <w:t>are posed</w:t>
      </w:r>
      <w:r w:rsidR="00A010B7" w:rsidRPr="0086331B">
        <w:rPr>
          <w:rFonts w:ascii="Times New Roman" w:hAnsi="Times New Roman" w:cs="Times New Roman"/>
          <w:sz w:val="24"/>
          <w:szCs w:val="24"/>
        </w:rPr>
        <w:t xml:space="preserve"> the </w:t>
      </w:r>
      <w:r w:rsidR="0022417A" w:rsidRPr="0086331B">
        <w:rPr>
          <w:rFonts w:ascii="Times New Roman" w:hAnsi="Times New Roman" w:cs="Times New Roman"/>
          <w:sz w:val="24"/>
          <w:szCs w:val="24"/>
        </w:rPr>
        <w:t>proximity of the border a</w:t>
      </w:r>
      <w:r w:rsidR="004739D2" w:rsidRPr="0086331B">
        <w:rPr>
          <w:rFonts w:ascii="Times New Roman" w:hAnsi="Times New Roman" w:cs="Times New Roman"/>
          <w:sz w:val="24"/>
          <w:szCs w:val="24"/>
        </w:rPr>
        <w:t>nd its impact on environmental, cultural</w:t>
      </w:r>
      <w:r w:rsidR="00CD278B" w:rsidRPr="0086331B">
        <w:rPr>
          <w:rFonts w:ascii="Times New Roman" w:hAnsi="Times New Roman" w:cs="Times New Roman"/>
          <w:sz w:val="24"/>
          <w:szCs w:val="24"/>
        </w:rPr>
        <w:t xml:space="preserve"> and</w:t>
      </w:r>
      <w:r w:rsidR="004739D2" w:rsidRPr="0086331B">
        <w:rPr>
          <w:rFonts w:ascii="Times New Roman" w:hAnsi="Times New Roman" w:cs="Times New Roman"/>
          <w:sz w:val="24"/>
          <w:szCs w:val="24"/>
        </w:rPr>
        <w:t xml:space="preserve"> community activities.</w:t>
      </w:r>
    </w:p>
    <w:p w:rsidR="008A685A" w:rsidRPr="0086331B" w:rsidRDefault="00A010B7"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w:t>
      </w:r>
      <w:r w:rsidR="004739D2" w:rsidRPr="0086331B">
        <w:rPr>
          <w:rFonts w:ascii="Times New Roman" w:hAnsi="Times New Roman" w:cs="Times New Roman"/>
          <w:sz w:val="24"/>
          <w:szCs w:val="24"/>
        </w:rPr>
        <w:tab/>
      </w:r>
      <w:r w:rsidR="0022417A" w:rsidRPr="0086331B">
        <w:rPr>
          <w:rFonts w:ascii="Times New Roman" w:hAnsi="Times New Roman" w:cs="Times New Roman"/>
          <w:sz w:val="24"/>
          <w:szCs w:val="24"/>
        </w:rPr>
        <w:t>In this perspective</w:t>
      </w:r>
      <w:r w:rsidR="008A685A" w:rsidRPr="0086331B">
        <w:rPr>
          <w:rFonts w:ascii="Times New Roman" w:hAnsi="Times New Roman" w:cs="Times New Roman"/>
          <w:sz w:val="24"/>
          <w:szCs w:val="24"/>
        </w:rPr>
        <w:t>, the cooperation and gove</w:t>
      </w:r>
      <w:r w:rsidR="00766C25" w:rsidRPr="0086331B">
        <w:rPr>
          <w:rFonts w:ascii="Times New Roman" w:hAnsi="Times New Roman" w:cs="Times New Roman"/>
          <w:sz w:val="24"/>
          <w:szCs w:val="24"/>
        </w:rPr>
        <w:t>rnance institutions in the</w:t>
      </w:r>
      <w:r w:rsidR="00F4086E" w:rsidRPr="0086331B">
        <w:rPr>
          <w:rFonts w:ascii="Times New Roman" w:hAnsi="Times New Roman" w:cs="Times New Roman"/>
          <w:sz w:val="24"/>
          <w:szCs w:val="24"/>
        </w:rPr>
        <w:t xml:space="preserve"> </w:t>
      </w:r>
      <w:r w:rsidR="00766C25" w:rsidRPr="0086331B">
        <w:rPr>
          <w:rFonts w:ascii="Times New Roman" w:hAnsi="Times New Roman" w:cs="Times New Roman"/>
          <w:sz w:val="24"/>
          <w:szCs w:val="24"/>
        </w:rPr>
        <w:t>region</w:t>
      </w:r>
      <w:r w:rsidR="00D546F7" w:rsidRPr="0086331B">
        <w:rPr>
          <w:rFonts w:ascii="Times New Roman" w:hAnsi="Times New Roman" w:cs="Times New Roman"/>
          <w:sz w:val="24"/>
          <w:szCs w:val="24"/>
        </w:rPr>
        <w:t>,</w:t>
      </w:r>
      <w:r w:rsidR="008A685A" w:rsidRPr="0086331B">
        <w:rPr>
          <w:rFonts w:ascii="Times New Roman" w:hAnsi="Times New Roman" w:cs="Times New Roman"/>
          <w:sz w:val="24"/>
          <w:szCs w:val="24"/>
        </w:rPr>
        <w:t xml:space="preserve"> based on</w:t>
      </w:r>
      <w:r w:rsidR="00111006" w:rsidRPr="0086331B">
        <w:rPr>
          <w:rFonts w:ascii="Times New Roman" w:hAnsi="Times New Roman" w:cs="Times New Roman"/>
          <w:sz w:val="24"/>
          <w:szCs w:val="24"/>
        </w:rPr>
        <w:t xml:space="preserve"> </w:t>
      </w:r>
      <w:r w:rsidR="00843796" w:rsidRPr="0086331B">
        <w:rPr>
          <w:rFonts w:ascii="Times New Roman" w:hAnsi="Times New Roman" w:cs="Times New Roman"/>
          <w:sz w:val="24"/>
          <w:szCs w:val="24"/>
        </w:rPr>
        <w:t>public and private</w:t>
      </w:r>
      <w:r w:rsidR="00111006" w:rsidRPr="0086331B">
        <w:rPr>
          <w:rFonts w:ascii="Times New Roman" w:hAnsi="Times New Roman" w:cs="Times New Roman"/>
          <w:sz w:val="24"/>
          <w:szCs w:val="24"/>
        </w:rPr>
        <w:t xml:space="preserve"> </w:t>
      </w:r>
      <w:r w:rsidR="00766C25" w:rsidRPr="0086331B">
        <w:rPr>
          <w:rFonts w:ascii="Times New Roman" w:hAnsi="Times New Roman" w:cs="Times New Roman"/>
          <w:sz w:val="24"/>
          <w:szCs w:val="24"/>
        </w:rPr>
        <w:t>collaboration</w:t>
      </w:r>
      <w:r w:rsidR="00111006" w:rsidRPr="0086331B">
        <w:rPr>
          <w:rFonts w:ascii="Times New Roman" w:hAnsi="Times New Roman" w:cs="Times New Roman"/>
          <w:sz w:val="24"/>
          <w:szCs w:val="24"/>
        </w:rPr>
        <w:t xml:space="preserve"> and social and cultural interaction</w:t>
      </w:r>
      <w:r w:rsidR="00D4304F" w:rsidRPr="0086331B">
        <w:rPr>
          <w:rFonts w:ascii="Times New Roman" w:hAnsi="Times New Roman" w:cs="Times New Roman"/>
          <w:sz w:val="24"/>
          <w:szCs w:val="24"/>
        </w:rPr>
        <w:t xml:space="preserve"> have</w:t>
      </w:r>
      <w:r w:rsidR="00D546F7" w:rsidRPr="0086331B">
        <w:rPr>
          <w:rFonts w:ascii="Times New Roman" w:hAnsi="Times New Roman" w:cs="Times New Roman"/>
          <w:sz w:val="24"/>
          <w:szCs w:val="24"/>
        </w:rPr>
        <w:t xml:space="preserve"> </w:t>
      </w:r>
      <w:r w:rsidR="00111006" w:rsidRPr="0086331B">
        <w:rPr>
          <w:rFonts w:ascii="Times New Roman" w:hAnsi="Times New Roman" w:cs="Times New Roman"/>
          <w:sz w:val="24"/>
          <w:szCs w:val="24"/>
        </w:rPr>
        <w:t>increas</w:t>
      </w:r>
      <w:r w:rsidR="00D546F7" w:rsidRPr="0086331B">
        <w:rPr>
          <w:rFonts w:ascii="Times New Roman" w:hAnsi="Times New Roman" w:cs="Times New Roman"/>
          <w:sz w:val="24"/>
          <w:szCs w:val="24"/>
        </w:rPr>
        <w:t>ed</w:t>
      </w:r>
      <w:r w:rsidR="00111006" w:rsidRPr="0086331B">
        <w:rPr>
          <w:rFonts w:ascii="Times New Roman" w:hAnsi="Times New Roman" w:cs="Times New Roman"/>
          <w:sz w:val="24"/>
          <w:szCs w:val="24"/>
        </w:rPr>
        <w:t xml:space="preserve"> economic and social integration of the two borders cities</w:t>
      </w:r>
      <w:r w:rsidR="00D6258A" w:rsidRPr="0086331B">
        <w:rPr>
          <w:rFonts w:ascii="Times New Roman" w:hAnsi="Times New Roman" w:cs="Times New Roman"/>
          <w:sz w:val="24"/>
          <w:szCs w:val="24"/>
        </w:rPr>
        <w:t>,</w:t>
      </w:r>
      <w:r w:rsidR="00843796" w:rsidRPr="0086331B">
        <w:rPr>
          <w:rFonts w:ascii="Times New Roman" w:hAnsi="Times New Roman" w:cs="Times New Roman"/>
          <w:sz w:val="24"/>
          <w:szCs w:val="24"/>
        </w:rPr>
        <w:t xml:space="preserve"> </w:t>
      </w:r>
      <w:r w:rsidR="00D546F7" w:rsidRPr="0086331B">
        <w:rPr>
          <w:rFonts w:ascii="Times New Roman" w:hAnsi="Times New Roman" w:cs="Times New Roman"/>
          <w:sz w:val="24"/>
          <w:szCs w:val="24"/>
        </w:rPr>
        <w:t>parti</w:t>
      </w:r>
      <w:r w:rsidR="00D4304F" w:rsidRPr="0086331B">
        <w:rPr>
          <w:rFonts w:ascii="Times New Roman" w:hAnsi="Times New Roman" w:cs="Times New Roman"/>
          <w:sz w:val="24"/>
          <w:szCs w:val="24"/>
        </w:rPr>
        <w:t xml:space="preserve">cularly since the </w:t>
      </w:r>
      <w:r w:rsidR="00D546F7" w:rsidRPr="0086331B">
        <w:rPr>
          <w:rFonts w:ascii="Times New Roman" w:hAnsi="Times New Roman" w:cs="Times New Roman"/>
          <w:sz w:val="24"/>
          <w:szCs w:val="24"/>
        </w:rPr>
        <w:t>expansion</w:t>
      </w:r>
      <w:r w:rsidR="00D4304F" w:rsidRPr="0086331B">
        <w:rPr>
          <w:rFonts w:ascii="Times New Roman" w:hAnsi="Times New Roman" w:cs="Times New Roman"/>
          <w:sz w:val="24"/>
          <w:szCs w:val="24"/>
        </w:rPr>
        <w:t xml:space="preserve"> of globalization</w:t>
      </w:r>
      <w:r w:rsidR="00D6258A" w:rsidRPr="0086331B">
        <w:rPr>
          <w:rFonts w:ascii="Times New Roman" w:hAnsi="Times New Roman" w:cs="Times New Roman"/>
          <w:sz w:val="24"/>
          <w:szCs w:val="24"/>
        </w:rPr>
        <w:t xml:space="preserve"> and the establishment of </w:t>
      </w:r>
      <w:r w:rsidR="00766C25" w:rsidRPr="0086331B">
        <w:rPr>
          <w:rFonts w:ascii="Times New Roman" w:hAnsi="Times New Roman" w:cs="Times New Roman"/>
          <w:sz w:val="24"/>
          <w:szCs w:val="24"/>
        </w:rPr>
        <w:t xml:space="preserve">the </w:t>
      </w:r>
      <w:r w:rsidR="00843796" w:rsidRPr="0086331B">
        <w:rPr>
          <w:rFonts w:ascii="Times New Roman" w:hAnsi="Times New Roman" w:cs="Times New Roman"/>
          <w:sz w:val="24"/>
          <w:szCs w:val="24"/>
        </w:rPr>
        <w:t>North American Free Trade Agreement (</w:t>
      </w:r>
      <w:r w:rsidR="00D6258A" w:rsidRPr="0086331B">
        <w:rPr>
          <w:rFonts w:ascii="Times New Roman" w:hAnsi="Times New Roman" w:cs="Times New Roman"/>
          <w:sz w:val="24"/>
          <w:szCs w:val="24"/>
        </w:rPr>
        <w:t>NAFTA</w:t>
      </w:r>
      <w:r w:rsidR="00843796" w:rsidRPr="0086331B">
        <w:rPr>
          <w:rFonts w:ascii="Times New Roman" w:hAnsi="Times New Roman" w:cs="Times New Roman"/>
          <w:sz w:val="24"/>
          <w:szCs w:val="24"/>
        </w:rPr>
        <w:t>)</w:t>
      </w:r>
      <w:r w:rsidR="00D546F7" w:rsidRPr="0086331B">
        <w:rPr>
          <w:rFonts w:ascii="Times New Roman" w:hAnsi="Times New Roman" w:cs="Times New Roman"/>
          <w:sz w:val="24"/>
          <w:szCs w:val="24"/>
        </w:rPr>
        <w:t>.</w:t>
      </w:r>
      <w:r w:rsidR="00D6258A" w:rsidRPr="0086331B">
        <w:rPr>
          <w:rFonts w:ascii="Times New Roman" w:hAnsi="Times New Roman" w:cs="Times New Roman"/>
          <w:sz w:val="24"/>
          <w:szCs w:val="24"/>
        </w:rPr>
        <w:t xml:space="preserve"> I</w:t>
      </w:r>
      <w:r w:rsidR="006D6AD1" w:rsidRPr="0086331B">
        <w:rPr>
          <w:rFonts w:ascii="Times New Roman" w:hAnsi="Times New Roman" w:cs="Times New Roman"/>
          <w:sz w:val="24"/>
          <w:szCs w:val="24"/>
        </w:rPr>
        <w:t xml:space="preserve">n order to understand how </w:t>
      </w:r>
      <w:r w:rsidR="00766C25" w:rsidRPr="0086331B">
        <w:rPr>
          <w:rFonts w:ascii="Times New Roman" w:hAnsi="Times New Roman" w:cs="Times New Roman"/>
          <w:sz w:val="24"/>
          <w:szCs w:val="24"/>
        </w:rPr>
        <w:t>t</w:t>
      </w:r>
      <w:r w:rsidR="006D6AD1" w:rsidRPr="0086331B">
        <w:rPr>
          <w:rFonts w:ascii="Times New Roman" w:hAnsi="Times New Roman" w:cs="Times New Roman"/>
          <w:sz w:val="24"/>
          <w:szCs w:val="24"/>
        </w:rPr>
        <w:t>his increasing interdependence has affected the organization</w:t>
      </w:r>
      <w:r w:rsidR="009E65F6" w:rsidRPr="0086331B">
        <w:rPr>
          <w:rFonts w:ascii="Times New Roman" w:hAnsi="Times New Roman" w:cs="Times New Roman"/>
          <w:sz w:val="24"/>
          <w:szCs w:val="24"/>
        </w:rPr>
        <w:t>s</w:t>
      </w:r>
      <w:r w:rsidR="006D6AD1" w:rsidRPr="0086331B">
        <w:rPr>
          <w:rFonts w:ascii="Times New Roman" w:hAnsi="Times New Roman" w:cs="Times New Roman"/>
          <w:sz w:val="24"/>
          <w:szCs w:val="24"/>
        </w:rPr>
        <w:t xml:space="preserve"> which contribute to the  governance of the</w:t>
      </w:r>
      <w:r w:rsidR="009E65F6" w:rsidRPr="0086331B">
        <w:rPr>
          <w:rFonts w:ascii="Times New Roman" w:hAnsi="Times New Roman" w:cs="Times New Roman"/>
          <w:sz w:val="24"/>
          <w:szCs w:val="24"/>
        </w:rPr>
        <w:t xml:space="preserve"> shared</w:t>
      </w:r>
      <w:r w:rsidR="006D6AD1" w:rsidRPr="0086331B">
        <w:rPr>
          <w:rFonts w:ascii="Times New Roman" w:hAnsi="Times New Roman" w:cs="Times New Roman"/>
          <w:sz w:val="24"/>
          <w:szCs w:val="24"/>
        </w:rPr>
        <w:t xml:space="preserve"> challenges and opportunities of the region, th</w:t>
      </w:r>
      <w:r w:rsidR="009E65F6" w:rsidRPr="0086331B">
        <w:rPr>
          <w:rFonts w:ascii="Times New Roman" w:hAnsi="Times New Roman" w:cs="Times New Roman"/>
          <w:sz w:val="24"/>
          <w:szCs w:val="24"/>
        </w:rPr>
        <w:t xml:space="preserve">e following </w:t>
      </w:r>
      <w:r w:rsidR="009E65F6" w:rsidRPr="0086331B">
        <w:rPr>
          <w:rFonts w:ascii="Times New Roman" w:hAnsi="Times New Roman" w:cs="Times New Roman"/>
          <w:sz w:val="24"/>
          <w:szCs w:val="24"/>
        </w:rPr>
        <w:lastRenderedPageBreak/>
        <w:t>research is aimed at</w:t>
      </w:r>
      <w:r w:rsidR="006D6AD1" w:rsidRPr="0086331B">
        <w:rPr>
          <w:rFonts w:ascii="Times New Roman" w:hAnsi="Times New Roman" w:cs="Times New Roman"/>
          <w:sz w:val="24"/>
          <w:szCs w:val="24"/>
        </w:rPr>
        <w:t xml:space="preserve"> gather</w:t>
      </w:r>
      <w:r w:rsidR="009E65F6" w:rsidRPr="0086331B">
        <w:rPr>
          <w:rFonts w:ascii="Times New Roman" w:hAnsi="Times New Roman" w:cs="Times New Roman"/>
          <w:sz w:val="24"/>
          <w:szCs w:val="24"/>
        </w:rPr>
        <w:t>ing information and analyzing</w:t>
      </w:r>
      <w:r w:rsidR="006D6AD1" w:rsidRPr="0086331B">
        <w:rPr>
          <w:rFonts w:ascii="Times New Roman" w:hAnsi="Times New Roman" w:cs="Times New Roman"/>
          <w:sz w:val="24"/>
          <w:szCs w:val="24"/>
        </w:rPr>
        <w:t xml:space="preserve"> the vision, obstacles and achievement</w:t>
      </w:r>
      <w:r w:rsidR="009E65F6" w:rsidRPr="0086331B">
        <w:rPr>
          <w:rFonts w:ascii="Times New Roman" w:hAnsi="Times New Roman" w:cs="Times New Roman"/>
          <w:sz w:val="24"/>
          <w:szCs w:val="24"/>
        </w:rPr>
        <w:t>s</w:t>
      </w:r>
      <w:r w:rsidR="006D6AD1" w:rsidRPr="0086331B">
        <w:rPr>
          <w:rFonts w:ascii="Times New Roman" w:hAnsi="Times New Roman" w:cs="Times New Roman"/>
          <w:sz w:val="24"/>
          <w:szCs w:val="24"/>
        </w:rPr>
        <w:t xml:space="preserve"> of the main stakeholders in the cooperation and governance of the </w:t>
      </w:r>
      <w:r w:rsidR="00121975" w:rsidRPr="0086331B">
        <w:rPr>
          <w:rFonts w:ascii="Times New Roman" w:hAnsi="Times New Roman" w:cs="Times New Roman"/>
          <w:sz w:val="24"/>
          <w:szCs w:val="24"/>
        </w:rPr>
        <w:t xml:space="preserve">San Diego- Tijuana </w:t>
      </w:r>
      <w:r w:rsidR="006D6AD1" w:rsidRPr="0086331B">
        <w:rPr>
          <w:rFonts w:ascii="Times New Roman" w:hAnsi="Times New Roman" w:cs="Times New Roman"/>
          <w:sz w:val="24"/>
          <w:szCs w:val="24"/>
        </w:rPr>
        <w:t>region.</w:t>
      </w:r>
      <w:r w:rsidR="004565B1" w:rsidRPr="0086331B">
        <w:rPr>
          <w:rFonts w:ascii="Times New Roman" w:hAnsi="Times New Roman" w:cs="Times New Roman"/>
          <w:sz w:val="24"/>
          <w:szCs w:val="24"/>
        </w:rPr>
        <w:t xml:space="preserve"> </w:t>
      </w:r>
    </w:p>
    <w:p w:rsidR="006138E4" w:rsidRPr="0086331B" w:rsidRDefault="006138E4" w:rsidP="0086331B">
      <w:pPr>
        <w:autoSpaceDE w:val="0"/>
        <w:autoSpaceDN w:val="0"/>
        <w:adjustRightInd w:val="0"/>
        <w:spacing w:after="0" w:line="480" w:lineRule="auto"/>
        <w:ind w:firstLine="720"/>
        <w:rPr>
          <w:rFonts w:ascii="Times New Roman" w:hAnsi="Times New Roman" w:cs="Times New Roman"/>
          <w:sz w:val="24"/>
          <w:szCs w:val="24"/>
        </w:rPr>
      </w:pPr>
    </w:p>
    <w:p w:rsidR="006C64D2" w:rsidRPr="0086331B" w:rsidRDefault="00D6258A" w:rsidP="0086331B">
      <w:pPr>
        <w:autoSpaceDE w:val="0"/>
        <w:autoSpaceDN w:val="0"/>
        <w:adjustRightInd w:val="0"/>
        <w:spacing w:after="0" w:line="480" w:lineRule="auto"/>
        <w:rPr>
          <w:rFonts w:ascii="Times New Roman" w:eastAsia="Times New Roman" w:hAnsi="Times New Roman" w:cs="Times New Roman"/>
          <w:b/>
          <w:sz w:val="24"/>
          <w:szCs w:val="24"/>
        </w:rPr>
      </w:pPr>
      <w:r w:rsidRPr="0086331B">
        <w:rPr>
          <w:rFonts w:ascii="Times New Roman" w:eastAsia="Times New Roman" w:hAnsi="Times New Roman" w:cs="Times New Roman"/>
          <w:b/>
          <w:sz w:val="24"/>
          <w:szCs w:val="24"/>
        </w:rPr>
        <w:t xml:space="preserve">2. </w:t>
      </w:r>
      <w:r w:rsidR="009F31F5" w:rsidRPr="0086331B">
        <w:rPr>
          <w:rFonts w:ascii="Times New Roman" w:eastAsia="Times New Roman" w:hAnsi="Times New Roman" w:cs="Times New Roman"/>
          <w:b/>
          <w:sz w:val="24"/>
          <w:szCs w:val="24"/>
        </w:rPr>
        <w:t>E</w:t>
      </w:r>
      <w:r w:rsidR="00BA6C13" w:rsidRPr="0086331B">
        <w:rPr>
          <w:rFonts w:ascii="Times New Roman" w:eastAsia="Times New Roman" w:hAnsi="Times New Roman" w:cs="Times New Roman"/>
          <w:b/>
          <w:sz w:val="24"/>
          <w:szCs w:val="24"/>
        </w:rPr>
        <w:t>conomic characteristics of the b</w:t>
      </w:r>
      <w:r w:rsidR="006C64D2" w:rsidRPr="0086331B">
        <w:rPr>
          <w:rFonts w:ascii="Times New Roman" w:eastAsia="Times New Roman" w:hAnsi="Times New Roman" w:cs="Times New Roman"/>
          <w:b/>
          <w:sz w:val="24"/>
          <w:szCs w:val="24"/>
        </w:rPr>
        <w:t>order region between San Diego and Tijuana</w:t>
      </w:r>
    </w:p>
    <w:p w:rsidR="006D6AD1" w:rsidRPr="0086331B" w:rsidRDefault="006D6AD1"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The econom</w:t>
      </w:r>
      <w:r w:rsidR="00D4304F" w:rsidRPr="0086331B">
        <w:rPr>
          <w:rFonts w:ascii="Times New Roman" w:eastAsia="Times New Roman" w:hAnsi="Times New Roman" w:cs="Times New Roman"/>
          <w:sz w:val="24"/>
          <w:szCs w:val="24"/>
        </w:rPr>
        <w:t>ies of Mexico and the USA have s</w:t>
      </w:r>
      <w:r w:rsidRPr="0086331B">
        <w:rPr>
          <w:rFonts w:ascii="Times New Roman" w:eastAsia="Times New Roman" w:hAnsi="Times New Roman" w:cs="Times New Roman"/>
          <w:sz w:val="24"/>
          <w:szCs w:val="24"/>
        </w:rPr>
        <w:t xml:space="preserve">een an </w:t>
      </w:r>
      <w:r w:rsidR="00D4304F" w:rsidRPr="0086331B">
        <w:rPr>
          <w:rFonts w:ascii="Times New Roman" w:eastAsia="Times New Roman" w:hAnsi="Times New Roman" w:cs="Times New Roman"/>
          <w:sz w:val="24"/>
          <w:szCs w:val="24"/>
        </w:rPr>
        <w:t xml:space="preserve">increasing level of </w:t>
      </w:r>
      <w:r w:rsidRPr="0086331B">
        <w:rPr>
          <w:rFonts w:ascii="Times New Roman" w:eastAsia="Times New Roman" w:hAnsi="Times New Roman" w:cs="Times New Roman"/>
          <w:sz w:val="24"/>
          <w:szCs w:val="24"/>
        </w:rPr>
        <w:t>economic integrati</w:t>
      </w:r>
      <w:r w:rsidR="00843796" w:rsidRPr="0086331B">
        <w:rPr>
          <w:rFonts w:ascii="Times New Roman" w:eastAsia="Times New Roman" w:hAnsi="Times New Roman" w:cs="Times New Roman"/>
          <w:sz w:val="24"/>
          <w:szCs w:val="24"/>
        </w:rPr>
        <w:t xml:space="preserve">on based on the dynamics of </w:t>
      </w:r>
      <w:r w:rsidRPr="0086331B">
        <w:rPr>
          <w:rFonts w:ascii="Times New Roman" w:eastAsia="Times New Roman" w:hAnsi="Times New Roman" w:cs="Times New Roman"/>
          <w:sz w:val="24"/>
          <w:szCs w:val="24"/>
        </w:rPr>
        <w:t xml:space="preserve">foreign direct investment </w:t>
      </w:r>
      <w:r w:rsidR="00843796" w:rsidRPr="0086331B">
        <w:rPr>
          <w:rFonts w:ascii="Times New Roman" w:eastAsia="Times New Roman" w:hAnsi="Times New Roman" w:cs="Times New Roman"/>
          <w:sz w:val="24"/>
          <w:szCs w:val="24"/>
        </w:rPr>
        <w:t xml:space="preserve">(FDI) </w:t>
      </w:r>
      <w:r w:rsidRPr="0086331B">
        <w:rPr>
          <w:rFonts w:ascii="Times New Roman" w:eastAsia="Times New Roman" w:hAnsi="Times New Roman" w:cs="Times New Roman"/>
          <w:sz w:val="24"/>
          <w:szCs w:val="24"/>
        </w:rPr>
        <w:t>in Mexico and the trade between these two cou</w:t>
      </w:r>
      <w:r w:rsidR="00843796" w:rsidRPr="0086331B">
        <w:rPr>
          <w:rFonts w:ascii="Times New Roman" w:eastAsia="Times New Roman" w:hAnsi="Times New Roman" w:cs="Times New Roman"/>
          <w:sz w:val="24"/>
          <w:szCs w:val="24"/>
        </w:rPr>
        <w:t>ntries. The establishment of</w:t>
      </w:r>
      <w:r w:rsidRPr="0086331B">
        <w:rPr>
          <w:rFonts w:ascii="Times New Roman" w:eastAsia="Times New Roman" w:hAnsi="Times New Roman" w:cs="Times New Roman"/>
          <w:sz w:val="24"/>
          <w:szCs w:val="24"/>
        </w:rPr>
        <w:t xml:space="preserve"> </w:t>
      </w:r>
      <w:r w:rsidR="00843796" w:rsidRPr="0086331B">
        <w:rPr>
          <w:rFonts w:ascii="Times New Roman" w:eastAsia="Times New Roman" w:hAnsi="Times New Roman" w:cs="Times New Roman"/>
          <w:sz w:val="24"/>
          <w:szCs w:val="24"/>
        </w:rPr>
        <w:t xml:space="preserve">NAFTA </w:t>
      </w:r>
      <w:r w:rsidRPr="0086331B">
        <w:rPr>
          <w:rFonts w:ascii="Times New Roman" w:eastAsia="Times New Roman" w:hAnsi="Times New Roman" w:cs="Times New Roman"/>
          <w:sz w:val="24"/>
          <w:szCs w:val="24"/>
        </w:rPr>
        <w:t>in 1994 was the instrument that generated the tariff reduction</w:t>
      </w:r>
      <w:r w:rsidR="00A52775" w:rsidRPr="0086331B">
        <w:rPr>
          <w:rFonts w:ascii="Times New Roman" w:eastAsia="Times New Roman" w:hAnsi="Times New Roman" w:cs="Times New Roman"/>
          <w:sz w:val="24"/>
          <w:szCs w:val="24"/>
        </w:rPr>
        <w:t>s</w:t>
      </w:r>
      <w:r w:rsidRPr="0086331B">
        <w:rPr>
          <w:rFonts w:ascii="Times New Roman" w:eastAsia="Times New Roman" w:hAnsi="Times New Roman" w:cs="Times New Roman"/>
          <w:sz w:val="24"/>
          <w:szCs w:val="24"/>
        </w:rPr>
        <w:t xml:space="preserve"> and the assurance for investors of the member countries, allowing an important s</w:t>
      </w:r>
      <w:r w:rsidR="0021420D" w:rsidRPr="0086331B">
        <w:rPr>
          <w:rFonts w:ascii="Times New Roman" w:eastAsia="Times New Roman" w:hAnsi="Times New Roman" w:cs="Times New Roman"/>
          <w:sz w:val="24"/>
          <w:szCs w:val="24"/>
        </w:rPr>
        <w:t>urge in</w:t>
      </w:r>
      <w:r w:rsidRPr="0086331B">
        <w:rPr>
          <w:rFonts w:ascii="Times New Roman" w:eastAsia="Times New Roman" w:hAnsi="Times New Roman" w:cs="Times New Roman"/>
          <w:sz w:val="24"/>
          <w:szCs w:val="24"/>
        </w:rPr>
        <w:t xml:space="preserve"> the economic relations between the two countries.  </w:t>
      </w:r>
    </w:p>
    <w:p w:rsidR="006D6AD1" w:rsidRPr="0086331B" w:rsidRDefault="00346C6A"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ab/>
        <w:t>T</w:t>
      </w:r>
      <w:r w:rsidR="00A52775" w:rsidRPr="0086331B">
        <w:rPr>
          <w:rFonts w:ascii="Times New Roman" w:eastAsia="Times New Roman" w:hAnsi="Times New Roman" w:cs="Times New Roman"/>
          <w:sz w:val="24"/>
          <w:szCs w:val="24"/>
        </w:rPr>
        <w:t>his</w:t>
      </w:r>
      <w:r w:rsidR="006D6AD1" w:rsidRPr="0086331B">
        <w:rPr>
          <w:rFonts w:ascii="Times New Roman" w:eastAsia="Times New Roman" w:hAnsi="Times New Roman" w:cs="Times New Roman"/>
          <w:sz w:val="24"/>
          <w:szCs w:val="24"/>
        </w:rPr>
        <w:t xml:space="preserve"> economic integration </w:t>
      </w:r>
      <w:r w:rsidR="00E544B3" w:rsidRPr="0086331B">
        <w:rPr>
          <w:rFonts w:ascii="Times New Roman" w:eastAsia="Times New Roman" w:hAnsi="Times New Roman" w:cs="Times New Roman"/>
          <w:sz w:val="24"/>
          <w:szCs w:val="24"/>
        </w:rPr>
        <w:t xml:space="preserve">has </w:t>
      </w:r>
      <w:r w:rsidR="006D6AD1" w:rsidRPr="0086331B">
        <w:rPr>
          <w:rFonts w:ascii="Times New Roman" w:eastAsia="Times New Roman" w:hAnsi="Times New Roman" w:cs="Times New Roman"/>
          <w:sz w:val="24"/>
          <w:szCs w:val="24"/>
        </w:rPr>
        <w:t>also</w:t>
      </w:r>
      <w:r w:rsidR="00A52775" w:rsidRPr="0086331B">
        <w:rPr>
          <w:rFonts w:ascii="Times New Roman" w:eastAsia="Times New Roman" w:hAnsi="Times New Roman" w:cs="Times New Roman"/>
          <w:sz w:val="24"/>
          <w:szCs w:val="24"/>
        </w:rPr>
        <w:t xml:space="preserve"> </w:t>
      </w:r>
      <w:r w:rsidR="006D6AD1" w:rsidRPr="0086331B">
        <w:rPr>
          <w:rFonts w:ascii="Times New Roman" w:eastAsia="Times New Roman" w:hAnsi="Times New Roman" w:cs="Times New Roman"/>
          <w:sz w:val="24"/>
          <w:szCs w:val="24"/>
        </w:rPr>
        <w:t xml:space="preserve">had important repercussions in the </w:t>
      </w:r>
      <w:r w:rsidR="00A52775" w:rsidRPr="0086331B">
        <w:rPr>
          <w:rFonts w:ascii="Times New Roman" w:eastAsia="Times New Roman" w:hAnsi="Times New Roman" w:cs="Times New Roman"/>
          <w:sz w:val="24"/>
          <w:szCs w:val="24"/>
        </w:rPr>
        <w:t xml:space="preserve">regional </w:t>
      </w:r>
      <w:r w:rsidR="006D6AD1" w:rsidRPr="0086331B">
        <w:rPr>
          <w:rFonts w:ascii="Times New Roman" w:eastAsia="Times New Roman" w:hAnsi="Times New Roman" w:cs="Times New Roman"/>
          <w:sz w:val="24"/>
          <w:szCs w:val="24"/>
        </w:rPr>
        <w:t xml:space="preserve">economic dynamics at the </w:t>
      </w:r>
      <w:r w:rsidR="00843796" w:rsidRPr="0086331B">
        <w:rPr>
          <w:rFonts w:ascii="Times New Roman" w:eastAsia="Times New Roman" w:hAnsi="Times New Roman" w:cs="Times New Roman"/>
          <w:sz w:val="24"/>
          <w:szCs w:val="24"/>
        </w:rPr>
        <w:t>border</w:t>
      </w:r>
      <w:r w:rsidR="006D6AD1" w:rsidRPr="0086331B">
        <w:rPr>
          <w:rFonts w:ascii="Times New Roman" w:eastAsia="Times New Roman" w:hAnsi="Times New Roman" w:cs="Times New Roman"/>
          <w:sz w:val="24"/>
          <w:szCs w:val="24"/>
        </w:rPr>
        <w:t xml:space="preserve"> level. </w:t>
      </w:r>
      <w:r w:rsidR="00843796" w:rsidRPr="0086331B">
        <w:rPr>
          <w:rFonts w:ascii="Times New Roman" w:eastAsia="Times New Roman" w:hAnsi="Times New Roman" w:cs="Times New Roman"/>
          <w:sz w:val="24"/>
          <w:szCs w:val="24"/>
        </w:rPr>
        <w:t>As a consequence</w:t>
      </w:r>
      <w:r w:rsidR="006D6AD1" w:rsidRPr="0086331B">
        <w:rPr>
          <w:rFonts w:ascii="Times New Roman" w:eastAsia="Times New Roman" w:hAnsi="Times New Roman" w:cs="Times New Roman"/>
          <w:sz w:val="24"/>
          <w:szCs w:val="24"/>
        </w:rPr>
        <w:t xml:space="preserve"> of the rapid growth of the manufacturing plants and the production of manufactured goods in Mexico intended to be exported to the USA, the northern border region of Mexico </w:t>
      </w:r>
      <w:r w:rsidR="001B1733" w:rsidRPr="0086331B">
        <w:rPr>
          <w:rFonts w:ascii="Times New Roman" w:eastAsia="Times New Roman" w:hAnsi="Times New Roman" w:cs="Times New Roman"/>
          <w:sz w:val="24"/>
          <w:szCs w:val="24"/>
        </w:rPr>
        <w:t>has become an important destination for</w:t>
      </w:r>
      <w:r w:rsidR="006D6AD1" w:rsidRPr="0086331B">
        <w:rPr>
          <w:rFonts w:ascii="Times New Roman" w:eastAsia="Times New Roman" w:hAnsi="Times New Roman" w:cs="Times New Roman"/>
          <w:sz w:val="24"/>
          <w:szCs w:val="24"/>
        </w:rPr>
        <w:t xml:space="preserve"> FDI and manufacturing production.</w:t>
      </w:r>
    </w:p>
    <w:p w:rsidR="006C64D2" w:rsidRPr="0086331B" w:rsidRDefault="006D6AD1"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ab/>
        <w:t xml:space="preserve">One of the </w:t>
      </w:r>
      <w:r w:rsidR="00346C6A" w:rsidRPr="0086331B">
        <w:rPr>
          <w:rFonts w:ascii="Times New Roman" w:eastAsia="Times New Roman" w:hAnsi="Times New Roman" w:cs="Times New Roman"/>
          <w:sz w:val="24"/>
          <w:szCs w:val="24"/>
        </w:rPr>
        <w:t xml:space="preserve">border </w:t>
      </w:r>
      <w:r w:rsidR="00A80439" w:rsidRPr="0086331B">
        <w:rPr>
          <w:rFonts w:ascii="Times New Roman" w:eastAsia="Times New Roman" w:hAnsi="Times New Roman" w:cs="Times New Roman"/>
          <w:sz w:val="24"/>
          <w:szCs w:val="24"/>
        </w:rPr>
        <w:t>regions that</w:t>
      </w:r>
      <w:r w:rsidR="001B1733" w:rsidRPr="0086331B">
        <w:rPr>
          <w:rFonts w:ascii="Times New Roman" w:eastAsia="Times New Roman" w:hAnsi="Times New Roman" w:cs="Times New Roman"/>
          <w:sz w:val="24"/>
          <w:szCs w:val="24"/>
        </w:rPr>
        <w:t xml:space="preserve"> </w:t>
      </w:r>
      <w:proofErr w:type="gramStart"/>
      <w:r w:rsidR="00E544B3" w:rsidRPr="0086331B">
        <w:rPr>
          <w:rFonts w:ascii="Times New Roman" w:eastAsia="Times New Roman" w:hAnsi="Times New Roman" w:cs="Times New Roman"/>
          <w:sz w:val="24"/>
          <w:szCs w:val="24"/>
        </w:rPr>
        <w:t>ha</w:t>
      </w:r>
      <w:r w:rsidR="00D4304F" w:rsidRPr="0086331B">
        <w:rPr>
          <w:rFonts w:ascii="Times New Roman" w:eastAsia="Times New Roman" w:hAnsi="Times New Roman" w:cs="Times New Roman"/>
          <w:sz w:val="24"/>
          <w:szCs w:val="24"/>
        </w:rPr>
        <w:t>s</w:t>
      </w:r>
      <w:proofErr w:type="gramEnd"/>
      <w:r w:rsidR="001B1733" w:rsidRPr="0086331B">
        <w:rPr>
          <w:rFonts w:ascii="Times New Roman" w:eastAsia="Times New Roman" w:hAnsi="Times New Roman" w:cs="Times New Roman"/>
          <w:sz w:val="24"/>
          <w:szCs w:val="24"/>
        </w:rPr>
        <w:t xml:space="preserve"> been </w:t>
      </w:r>
      <w:r w:rsidRPr="0086331B">
        <w:rPr>
          <w:rFonts w:ascii="Times New Roman" w:eastAsia="Times New Roman" w:hAnsi="Times New Roman" w:cs="Times New Roman"/>
          <w:sz w:val="24"/>
          <w:szCs w:val="24"/>
        </w:rPr>
        <w:t xml:space="preserve">deeply affected by the economic integration of </w:t>
      </w:r>
      <w:r w:rsidR="001B1733" w:rsidRPr="0086331B">
        <w:rPr>
          <w:rFonts w:ascii="Times New Roman" w:eastAsia="Times New Roman" w:hAnsi="Times New Roman" w:cs="Times New Roman"/>
          <w:sz w:val="24"/>
          <w:szCs w:val="24"/>
        </w:rPr>
        <w:t xml:space="preserve">the </w:t>
      </w:r>
      <w:r w:rsidRPr="0086331B">
        <w:rPr>
          <w:rFonts w:ascii="Times New Roman" w:eastAsia="Times New Roman" w:hAnsi="Times New Roman" w:cs="Times New Roman"/>
          <w:sz w:val="24"/>
          <w:szCs w:val="24"/>
        </w:rPr>
        <w:t xml:space="preserve">USA and Mexico </w:t>
      </w:r>
      <w:r w:rsidR="00647AA8" w:rsidRPr="0086331B">
        <w:rPr>
          <w:rFonts w:ascii="Times New Roman" w:eastAsia="Times New Roman" w:hAnsi="Times New Roman" w:cs="Times New Roman"/>
          <w:sz w:val="24"/>
          <w:szCs w:val="24"/>
        </w:rPr>
        <w:t>is</w:t>
      </w:r>
      <w:r w:rsidRPr="0086331B">
        <w:rPr>
          <w:rFonts w:ascii="Times New Roman" w:eastAsia="Times New Roman" w:hAnsi="Times New Roman" w:cs="Times New Roman"/>
          <w:sz w:val="24"/>
          <w:szCs w:val="24"/>
        </w:rPr>
        <w:t xml:space="preserve"> located in the states of California and Baja California. </w:t>
      </w:r>
      <w:r w:rsidR="006C64D2" w:rsidRPr="0086331B">
        <w:rPr>
          <w:rFonts w:ascii="Times New Roman" w:eastAsia="Times New Roman" w:hAnsi="Times New Roman" w:cs="Times New Roman"/>
          <w:sz w:val="24"/>
          <w:szCs w:val="24"/>
        </w:rPr>
        <w:t>The border region</w:t>
      </w:r>
      <w:r w:rsidR="004F2A71" w:rsidRPr="0086331B">
        <w:rPr>
          <w:rFonts w:ascii="Times New Roman" w:eastAsia="Times New Roman" w:hAnsi="Times New Roman" w:cs="Times New Roman"/>
          <w:sz w:val="24"/>
          <w:szCs w:val="24"/>
        </w:rPr>
        <w:t>,</w:t>
      </w:r>
      <w:r w:rsidR="006C64D2" w:rsidRPr="0086331B">
        <w:rPr>
          <w:rFonts w:ascii="Times New Roman" w:eastAsia="Times New Roman" w:hAnsi="Times New Roman" w:cs="Times New Roman"/>
          <w:sz w:val="24"/>
          <w:szCs w:val="24"/>
        </w:rPr>
        <w:t xml:space="preserve"> where the city of San Diego and Tijuana </w:t>
      </w:r>
      <w:r w:rsidR="00843796" w:rsidRPr="0086331B">
        <w:rPr>
          <w:rFonts w:ascii="Times New Roman" w:eastAsia="Times New Roman" w:hAnsi="Times New Roman" w:cs="Times New Roman"/>
          <w:sz w:val="24"/>
          <w:szCs w:val="24"/>
        </w:rPr>
        <w:t>are located</w:t>
      </w:r>
      <w:r w:rsidR="004F2A71" w:rsidRPr="0086331B">
        <w:rPr>
          <w:rFonts w:ascii="Times New Roman" w:eastAsia="Times New Roman" w:hAnsi="Times New Roman" w:cs="Times New Roman"/>
          <w:sz w:val="24"/>
          <w:szCs w:val="24"/>
        </w:rPr>
        <w:t>,</w:t>
      </w:r>
      <w:r w:rsidR="00843796" w:rsidRPr="0086331B">
        <w:rPr>
          <w:rFonts w:ascii="Times New Roman" w:eastAsia="Times New Roman" w:hAnsi="Times New Roman" w:cs="Times New Roman"/>
          <w:sz w:val="24"/>
          <w:szCs w:val="24"/>
        </w:rPr>
        <w:t xml:space="preserve"> </w:t>
      </w:r>
      <w:r w:rsidR="006C64D2" w:rsidRPr="0086331B">
        <w:rPr>
          <w:rFonts w:ascii="Times New Roman" w:eastAsia="Times New Roman" w:hAnsi="Times New Roman" w:cs="Times New Roman"/>
          <w:sz w:val="24"/>
          <w:szCs w:val="24"/>
        </w:rPr>
        <w:t xml:space="preserve">includes the Southern California county of San Diego and </w:t>
      </w:r>
      <w:r w:rsidR="00647AA8" w:rsidRPr="0086331B">
        <w:rPr>
          <w:rFonts w:ascii="Times New Roman" w:eastAsia="Times New Roman" w:hAnsi="Times New Roman" w:cs="Times New Roman"/>
          <w:sz w:val="24"/>
          <w:szCs w:val="24"/>
        </w:rPr>
        <w:t>the northern part</w:t>
      </w:r>
      <w:r w:rsidR="00843796" w:rsidRPr="0086331B">
        <w:rPr>
          <w:rFonts w:ascii="Times New Roman" w:eastAsia="Times New Roman" w:hAnsi="Times New Roman" w:cs="Times New Roman"/>
          <w:sz w:val="24"/>
          <w:szCs w:val="24"/>
        </w:rPr>
        <w:t xml:space="preserve"> </w:t>
      </w:r>
      <w:r w:rsidR="00647AA8" w:rsidRPr="0086331B">
        <w:rPr>
          <w:rFonts w:ascii="Times New Roman" w:eastAsia="Times New Roman" w:hAnsi="Times New Roman" w:cs="Times New Roman"/>
          <w:sz w:val="24"/>
          <w:szCs w:val="24"/>
        </w:rPr>
        <w:t xml:space="preserve">of </w:t>
      </w:r>
      <w:r w:rsidR="00843796" w:rsidRPr="0086331B">
        <w:rPr>
          <w:rFonts w:ascii="Times New Roman" w:eastAsia="Times New Roman" w:hAnsi="Times New Roman" w:cs="Times New Roman"/>
          <w:sz w:val="24"/>
          <w:szCs w:val="24"/>
        </w:rPr>
        <w:t>Baja California p</w:t>
      </w:r>
      <w:r w:rsidR="006C64D2" w:rsidRPr="0086331B">
        <w:rPr>
          <w:rFonts w:ascii="Times New Roman" w:eastAsia="Times New Roman" w:hAnsi="Times New Roman" w:cs="Times New Roman"/>
          <w:sz w:val="24"/>
          <w:szCs w:val="24"/>
        </w:rPr>
        <w:t xml:space="preserve">eninsula. </w:t>
      </w:r>
      <w:r w:rsidR="00843796" w:rsidRPr="0086331B">
        <w:rPr>
          <w:rFonts w:ascii="Times New Roman" w:eastAsia="Times New Roman" w:hAnsi="Times New Roman" w:cs="Times New Roman"/>
          <w:sz w:val="24"/>
          <w:szCs w:val="24"/>
        </w:rPr>
        <w:t>In 2010, t</w:t>
      </w:r>
      <w:r w:rsidR="006C64D2" w:rsidRPr="0086331B">
        <w:rPr>
          <w:rFonts w:ascii="Times New Roman" w:eastAsia="Times New Roman" w:hAnsi="Times New Roman" w:cs="Times New Roman"/>
          <w:sz w:val="24"/>
          <w:szCs w:val="24"/>
        </w:rPr>
        <w:t>he population of that region</w:t>
      </w:r>
      <w:r w:rsidR="00843796" w:rsidRPr="0086331B">
        <w:rPr>
          <w:rFonts w:ascii="Times New Roman" w:eastAsia="Times New Roman" w:hAnsi="Times New Roman" w:cs="Times New Roman"/>
          <w:sz w:val="24"/>
          <w:szCs w:val="24"/>
        </w:rPr>
        <w:t xml:space="preserve"> </w:t>
      </w:r>
      <w:r w:rsidR="000A3EF3" w:rsidRPr="0086331B">
        <w:rPr>
          <w:rFonts w:ascii="Times New Roman" w:eastAsia="Times New Roman" w:hAnsi="Times New Roman" w:cs="Times New Roman"/>
          <w:sz w:val="24"/>
          <w:szCs w:val="24"/>
        </w:rPr>
        <w:t>reached 6,2503,983</w:t>
      </w:r>
      <w:r w:rsidR="00843796" w:rsidRPr="0086331B">
        <w:rPr>
          <w:rFonts w:ascii="Times New Roman" w:eastAsia="Times New Roman" w:hAnsi="Times New Roman" w:cs="Times New Roman"/>
          <w:sz w:val="24"/>
          <w:szCs w:val="24"/>
        </w:rPr>
        <w:t xml:space="preserve"> </w:t>
      </w:r>
      <w:r w:rsidR="006C64D2" w:rsidRPr="0086331B">
        <w:rPr>
          <w:rFonts w:ascii="Times New Roman" w:eastAsia="Times New Roman" w:hAnsi="Times New Roman" w:cs="Times New Roman"/>
          <w:sz w:val="24"/>
          <w:szCs w:val="24"/>
        </w:rPr>
        <w:t xml:space="preserve">people, </w:t>
      </w:r>
      <w:r w:rsidR="00647AA8" w:rsidRPr="0086331B">
        <w:rPr>
          <w:rFonts w:ascii="Times New Roman" w:eastAsia="Times New Roman" w:hAnsi="Times New Roman" w:cs="Times New Roman"/>
          <w:sz w:val="24"/>
          <w:szCs w:val="24"/>
        </w:rPr>
        <w:t xml:space="preserve">with </w:t>
      </w:r>
      <w:r w:rsidR="000A3EF3" w:rsidRPr="0086331B">
        <w:rPr>
          <w:rFonts w:ascii="Times New Roman" w:eastAsia="Times New Roman" w:hAnsi="Times New Roman" w:cs="Times New Roman"/>
          <w:sz w:val="24"/>
          <w:szCs w:val="24"/>
        </w:rPr>
        <w:t>3,095,313</w:t>
      </w:r>
      <w:r w:rsidR="00647AA8" w:rsidRPr="0086331B">
        <w:rPr>
          <w:rFonts w:ascii="Times New Roman" w:eastAsia="Times New Roman" w:hAnsi="Times New Roman" w:cs="Times New Roman"/>
          <w:sz w:val="24"/>
          <w:szCs w:val="24"/>
        </w:rPr>
        <w:t xml:space="preserve"> people living</w:t>
      </w:r>
      <w:r w:rsidR="00E8417D" w:rsidRPr="0086331B">
        <w:rPr>
          <w:rFonts w:ascii="Times New Roman" w:eastAsia="Times New Roman" w:hAnsi="Times New Roman" w:cs="Times New Roman"/>
          <w:sz w:val="24"/>
          <w:szCs w:val="24"/>
        </w:rPr>
        <w:t xml:space="preserve"> in San Diego and 3</w:t>
      </w:r>
      <w:r w:rsidR="00FC2707" w:rsidRPr="0086331B">
        <w:rPr>
          <w:rFonts w:ascii="Times New Roman" w:eastAsia="Times New Roman" w:hAnsi="Times New Roman" w:cs="Times New Roman"/>
          <w:sz w:val="24"/>
          <w:szCs w:val="24"/>
        </w:rPr>
        <w:t>,</w:t>
      </w:r>
      <w:r w:rsidR="00E8417D" w:rsidRPr="0086331B">
        <w:rPr>
          <w:rFonts w:ascii="Times New Roman" w:eastAsia="Times New Roman" w:hAnsi="Times New Roman" w:cs="Times New Roman"/>
          <w:sz w:val="24"/>
          <w:szCs w:val="24"/>
        </w:rPr>
        <w:t>155</w:t>
      </w:r>
      <w:r w:rsidR="00FC2707" w:rsidRPr="0086331B">
        <w:rPr>
          <w:rFonts w:ascii="Times New Roman" w:eastAsia="Times New Roman" w:hAnsi="Times New Roman" w:cs="Times New Roman"/>
          <w:sz w:val="24"/>
          <w:szCs w:val="24"/>
        </w:rPr>
        <w:t>,</w:t>
      </w:r>
      <w:r w:rsidR="00E8417D" w:rsidRPr="0086331B">
        <w:rPr>
          <w:rFonts w:ascii="Times New Roman" w:eastAsia="Times New Roman" w:hAnsi="Times New Roman" w:cs="Times New Roman"/>
          <w:sz w:val="24"/>
          <w:szCs w:val="24"/>
        </w:rPr>
        <w:t>070</w:t>
      </w:r>
      <w:r w:rsidR="00647AA8" w:rsidRPr="0086331B">
        <w:rPr>
          <w:rFonts w:ascii="Times New Roman" w:eastAsia="Times New Roman" w:hAnsi="Times New Roman" w:cs="Times New Roman"/>
          <w:sz w:val="24"/>
          <w:szCs w:val="24"/>
        </w:rPr>
        <w:t xml:space="preserve"> people </w:t>
      </w:r>
      <w:r w:rsidR="006C64D2" w:rsidRPr="0086331B">
        <w:rPr>
          <w:rFonts w:ascii="Times New Roman" w:eastAsia="Times New Roman" w:hAnsi="Times New Roman" w:cs="Times New Roman"/>
          <w:sz w:val="24"/>
          <w:szCs w:val="24"/>
        </w:rPr>
        <w:t xml:space="preserve">in </w:t>
      </w:r>
      <w:r w:rsidR="00E8417D" w:rsidRPr="0086331B">
        <w:rPr>
          <w:rFonts w:ascii="Times New Roman" w:eastAsia="Times New Roman" w:hAnsi="Times New Roman" w:cs="Times New Roman"/>
          <w:sz w:val="24"/>
          <w:szCs w:val="24"/>
        </w:rPr>
        <w:t>the state of Baja Califo</w:t>
      </w:r>
      <w:r w:rsidR="00FC2707" w:rsidRPr="0086331B">
        <w:rPr>
          <w:rFonts w:ascii="Times New Roman" w:eastAsia="Times New Roman" w:hAnsi="Times New Roman" w:cs="Times New Roman"/>
          <w:sz w:val="24"/>
          <w:szCs w:val="24"/>
        </w:rPr>
        <w:t>r</w:t>
      </w:r>
      <w:r w:rsidR="00E8417D" w:rsidRPr="0086331B">
        <w:rPr>
          <w:rFonts w:ascii="Times New Roman" w:eastAsia="Times New Roman" w:hAnsi="Times New Roman" w:cs="Times New Roman"/>
          <w:sz w:val="24"/>
          <w:szCs w:val="24"/>
        </w:rPr>
        <w:t>nia</w:t>
      </w:r>
      <w:r w:rsidR="00FC2707" w:rsidRPr="0086331B">
        <w:rPr>
          <w:rFonts w:ascii="Times New Roman" w:eastAsia="Times New Roman" w:hAnsi="Times New Roman" w:cs="Times New Roman"/>
          <w:sz w:val="24"/>
          <w:szCs w:val="24"/>
        </w:rPr>
        <w:t xml:space="preserve"> and </w:t>
      </w:r>
      <w:r w:rsidR="006C64D2" w:rsidRPr="0086331B">
        <w:rPr>
          <w:rFonts w:ascii="Times New Roman" w:eastAsia="Times New Roman" w:hAnsi="Times New Roman" w:cs="Times New Roman"/>
          <w:sz w:val="24"/>
          <w:szCs w:val="24"/>
        </w:rPr>
        <w:t>Tijuana</w:t>
      </w:r>
      <w:r w:rsidR="000A3EF3" w:rsidRPr="0086331B">
        <w:rPr>
          <w:rFonts w:ascii="Times New Roman" w:eastAsia="Times New Roman" w:hAnsi="Times New Roman" w:cs="Times New Roman"/>
          <w:sz w:val="24"/>
          <w:szCs w:val="24"/>
        </w:rPr>
        <w:t xml:space="preserve"> (Table 1)</w:t>
      </w:r>
      <w:r w:rsidR="006C64D2" w:rsidRPr="0086331B">
        <w:rPr>
          <w:rFonts w:ascii="Times New Roman" w:eastAsia="Times New Roman" w:hAnsi="Times New Roman" w:cs="Times New Roman"/>
          <w:sz w:val="24"/>
          <w:szCs w:val="24"/>
        </w:rPr>
        <w:t>.</w:t>
      </w:r>
    </w:p>
    <w:p w:rsidR="00086D4C" w:rsidRPr="00086D4C" w:rsidRDefault="00086D4C" w:rsidP="00086D4C">
      <w:pPr>
        <w:shd w:val="clear" w:color="auto" w:fill="FFFFFF"/>
        <w:spacing w:after="0" w:line="480" w:lineRule="auto"/>
        <w:jc w:val="center"/>
        <w:rPr>
          <w:rFonts w:ascii="Times New Roman" w:eastAsia="Times New Roman" w:hAnsi="Times New Roman" w:cs="Times New Roman"/>
          <w:b/>
          <w:sz w:val="24"/>
          <w:szCs w:val="24"/>
        </w:rPr>
      </w:pPr>
      <w:proofErr w:type="spellStart"/>
      <w:r w:rsidRPr="00086D4C">
        <w:rPr>
          <w:rFonts w:ascii="Times New Roman" w:eastAsia="Times New Roman" w:hAnsi="Times New Roman" w:cs="Times New Roman"/>
          <w:b/>
          <w:sz w:val="24"/>
          <w:szCs w:val="24"/>
        </w:rPr>
        <w:t>Entra</w:t>
      </w:r>
      <w:proofErr w:type="spellEnd"/>
      <w:r w:rsidRPr="00086D4C">
        <w:rPr>
          <w:rFonts w:ascii="Times New Roman" w:eastAsia="Times New Roman" w:hAnsi="Times New Roman" w:cs="Times New Roman"/>
          <w:b/>
          <w:sz w:val="24"/>
          <w:szCs w:val="24"/>
        </w:rPr>
        <w:t xml:space="preserve"> Table 1</w:t>
      </w:r>
    </w:p>
    <w:p w:rsidR="00346C6A" w:rsidRPr="0086331B" w:rsidRDefault="007D78F9" w:rsidP="00086D4C">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Other </w:t>
      </w:r>
      <w:r w:rsidR="009D2D27" w:rsidRPr="0086331B">
        <w:rPr>
          <w:rFonts w:ascii="Times New Roman" w:eastAsia="Times New Roman" w:hAnsi="Times New Roman" w:cs="Times New Roman"/>
          <w:sz w:val="24"/>
          <w:szCs w:val="24"/>
        </w:rPr>
        <w:t>additional</w:t>
      </w:r>
      <w:r w:rsidRPr="0086331B">
        <w:rPr>
          <w:rFonts w:ascii="Times New Roman" w:eastAsia="Times New Roman" w:hAnsi="Times New Roman" w:cs="Times New Roman"/>
          <w:sz w:val="24"/>
          <w:szCs w:val="24"/>
        </w:rPr>
        <w:t xml:space="preserve"> socioeconomic indicators show</w:t>
      </w:r>
      <w:r w:rsidR="009D2D27" w:rsidRPr="0086331B">
        <w:rPr>
          <w:rFonts w:ascii="Times New Roman" w:eastAsia="Times New Roman" w:hAnsi="Times New Roman" w:cs="Times New Roman"/>
          <w:sz w:val="24"/>
          <w:szCs w:val="24"/>
        </w:rPr>
        <w:t xml:space="preserve"> </w:t>
      </w:r>
      <w:r w:rsidR="00843796" w:rsidRPr="0086331B">
        <w:rPr>
          <w:rFonts w:ascii="Times New Roman" w:eastAsia="Times New Roman" w:hAnsi="Times New Roman" w:cs="Times New Roman"/>
          <w:sz w:val="24"/>
          <w:szCs w:val="24"/>
        </w:rPr>
        <w:t>that the</w:t>
      </w:r>
      <w:r w:rsidR="009D2D27" w:rsidRPr="0086331B">
        <w:rPr>
          <w:rFonts w:ascii="Times New Roman" w:eastAsia="Times New Roman" w:hAnsi="Times New Roman" w:cs="Times New Roman"/>
          <w:sz w:val="24"/>
          <w:szCs w:val="24"/>
        </w:rPr>
        <w:t xml:space="preserve"> </w:t>
      </w:r>
      <w:r w:rsidR="00A80439" w:rsidRPr="0086331B">
        <w:rPr>
          <w:rFonts w:ascii="Times New Roman" w:eastAsia="Times New Roman" w:hAnsi="Times New Roman" w:cs="Times New Roman"/>
          <w:sz w:val="24"/>
          <w:szCs w:val="24"/>
        </w:rPr>
        <w:t xml:space="preserve">average </w:t>
      </w:r>
      <w:r w:rsidR="009D2D27" w:rsidRPr="0086331B">
        <w:rPr>
          <w:rFonts w:ascii="Times New Roman" w:eastAsia="Times New Roman" w:hAnsi="Times New Roman" w:cs="Times New Roman"/>
          <w:sz w:val="24"/>
          <w:szCs w:val="24"/>
        </w:rPr>
        <w:t xml:space="preserve">population density </w:t>
      </w:r>
      <w:r w:rsidR="00A80439" w:rsidRPr="0086331B">
        <w:rPr>
          <w:rFonts w:ascii="Times New Roman" w:eastAsia="Times New Roman" w:hAnsi="Times New Roman" w:cs="Times New Roman"/>
          <w:sz w:val="24"/>
          <w:szCs w:val="24"/>
        </w:rPr>
        <w:t>per square mile</w:t>
      </w:r>
      <w:r w:rsidR="004F2A71" w:rsidRPr="0086331B">
        <w:rPr>
          <w:rFonts w:ascii="Times New Roman" w:eastAsia="Times New Roman" w:hAnsi="Times New Roman" w:cs="Times New Roman"/>
          <w:sz w:val="24"/>
          <w:szCs w:val="24"/>
        </w:rPr>
        <w:t xml:space="preserve"> is higher</w:t>
      </w:r>
      <w:r w:rsidR="009D2D27" w:rsidRPr="0086331B">
        <w:rPr>
          <w:rFonts w:ascii="Times New Roman" w:eastAsia="Times New Roman" w:hAnsi="Times New Roman" w:cs="Times New Roman"/>
          <w:sz w:val="24"/>
          <w:szCs w:val="24"/>
        </w:rPr>
        <w:t xml:space="preserve"> in the county of San Diego</w:t>
      </w:r>
      <w:r w:rsidR="00843796" w:rsidRPr="0086331B">
        <w:rPr>
          <w:rFonts w:ascii="Times New Roman" w:eastAsia="Times New Roman" w:hAnsi="Times New Roman" w:cs="Times New Roman"/>
          <w:sz w:val="24"/>
          <w:szCs w:val="24"/>
        </w:rPr>
        <w:t xml:space="preserve"> than in</w:t>
      </w:r>
      <w:r w:rsidR="009D2D27" w:rsidRPr="0086331B">
        <w:rPr>
          <w:rFonts w:ascii="Times New Roman" w:eastAsia="Times New Roman" w:hAnsi="Times New Roman" w:cs="Times New Roman"/>
          <w:sz w:val="24"/>
          <w:szCs w:val="24"/>
        </w:rPr>
        <w:t xml:space="preserve"> Baja California</w:t>
      </w:r>
      <w:r w:rsidR="00843796" w:rsidRPr="0086331B">
        <w:rPr>
          <w:rFonts w:ascii="Times New Roman" w:eastAsia="Times New Roman" w:hAnsi="Times New Roman" w:cs="Times New Roman"/>
          <w:sz w:val="24"/>
          <w:szCs w:val="24"/>
        </w:rPr>
        <w:t>,</w:t>
      </w:r>
      <w:r w:rsidR="009D2D27" w:rsidRPr="0086331B">
        <w:rPr>
          <w:rFonts w:ascii="Times New Roman" w:eastAsia="Times New Roman" w:hAnsi="Times New Roman" w:cs="Times New Roman"/>
          <w:sz w:val="24"/>
          <w:szCs w:val="24"/>
        </w:rPr>
        <w:t xml:space="preserve"> show</w:t>
      </w:r>
      <w:r w:rsidR="00843796" w:rsidRPr="0086331B">
        <w:rPr>
          <w:rFonts w:ascii="Times New Roman" w:eastAsia="Times New Roman" w:hAnsi="Times New Roman" w:cs="Times New Roman"/>
          <w:sz w:val="24"/>
          <w:szCs w:val="24"/>
        </w:rPr>
        <w:t>ing</w:t>
      </w:r>
      <w:r w:rsidR="00531C0C" w:rsidRPr="0086331B">
        <w:rPr>
          <w:rFonts w:ascii="Times New Roman" w:eastAsia="Times New Roman" w:hAnsi="Times New Roman" w:cs="Times New Roman"/>
          <w:sz w:val="24"/>
          <w:szCs w:val="24"/>
        </w:rPr>
        <w:t xml:space="preserve"> </w:t>
      </w:r>
      <w:r w:rsidR="00843796" w:rsidRPr="0086331B">
        <w:rPr>
          <w:rFonts w:ascii="Times New Roman" w:eastAsia="Times New Roman" w:hAnsi="Times New Roman" w:cs="Times New Roman"/>
          <w:sz w:val="24"/>
          <w:szCs w:val="24"/>
        </w:rPr>
        <w:t>that S</w:t>
      </w:r>
      <w:r w:rsidR="009D2D27" w:rsidRPr="0086331B">
        <w:rPr>
          <w:rFonts w:ascii="Times New Roman" w:eastAsia="Times New Roman" w:hAnsi="Times New Roman" w:cs="Times New Roman"/>
          <w:sz w:val="24"/>
          <w:szCs w:val="24"/>
        </w:rPr>
        <w:t xml:space="preserve">an Diego </w:t>
      </w:r>
      <w:proofErr w:type="gramStart"/>
      <w:r w:rsidR="009D2D27" w:rsidRPr="0086331B">
        <w:rPr>
          <w:rFonts w:ascii="Times New Roman" w:eastAsia="Times New Roman" w:hAnsi="Times New Roman" w:cs="Times New Roman"/>
          <w:sz w:val="24"/>
          <w:szCs w:val="24"/>
        </w:rPr>
        <w:lastRenderedPageBreak/>
        <w:t>is</w:t>
      </w:r>
      <w:proofErr w:type="gramEnd"/>
      <w:r w:rsidR="009D2D27" w:rsidRPr="0086331B">
        <w:rPr>
          <w:rFonts w:ascii="Times New Roman" w:eastAsia="Times New Roman" w:hAnsi="Times New Roman" w:cs="Times New Roman"/>
          <w:sz w:val="24"/>
          <w:szCs w:val="24"/>
        </w:rPr>
        <w:t xml:space="preserve"> an urban city </w:t>
      </w:r>
      <w:r w:rsidR="004C7909" w:rsidRPr="0086331B">
        <w:rPr>
          <w:rFonts w:ascii="Times New Roman" w:eastAsia="Times New Roman" w:hAnsi="Times New Roman" w:cs="Times New Roman"/>
          <w:sz w:val="24"/>
          <w:szCs w:val="24"/>
        </w:rPr>
        <w:t xml:space="preserve">that has </w:t>
      </w:r>
      <w:r w:rsidR="000305C4" w:rsidRPr="0086331B">
        <w:rPr>
          <w:rFonts w:ascii="Times New Roman" w:eastAsia="Times New Roman" w:hAnsi="Times New Roman" w:cs="Times New Roman"/>
          <w:sz w:val="24"/>
          <w:szCs w:val="24"/>
        </w:rPr>
        <w:t>attracted population</w:t>
      </w:r>
      <w:r w:rsidR="00843796" w:rsidRPr="0086331B">
        <w:rPr>
          <w:rFonts w:ascii="Times New Roman" w:eastAsia="Times New Roman" w:hAnsi="Times New Roman" w:cs="Times New Roman"/>
          <w:sz w:val="24"/>
          <w:szCs w:val="24"/>
        </w:rPr>
        <w:t xml:space="preserve"> </w:t>
      </w:r>
      <w:r w:rsidR="003922F7" w:rsidRPr="0086331B">
        <w:rPr>
          <w:rFonts w:ascii="Times New Roman" w:eastAsia="Times New Roman" w:hAnsi="Times New Roman" w:cs="Times New Roman"/>
          <w:sz w:val="24"/>
          <w:szCs w:val="24"/>
        </w:rPr>
        <w:t>for</w:t>
      </w:r>
      <w:r w:rsidR="004C7909" w:rsidRPr="0086331B">
        <w:rPr>
          <w:rFonts w:ascii="Times New Roman" w:eastAsia="Times New Roman" w:hAnsi="Times New Roman" w:cs="Times New Roman"/>
          <w:sz w:val="24"/>
          <w:szCs w:val="24"/>
        </w:rPr>
        <w:t xml:space="preserve"> many years</w:t>
      </w:r>
      <w:r w:rsidR="004F2A71" w:rsidRPr="0086331B">
        <w:rPr>
          <w:rFonts w:ascii="Times New Roman" w:eastAsia="Times New Roman" w:hAnsi="Times New Roman" w:cs="Times New Roman"/>
          <w:sz w:val="24"/>
          <w:szCs w:val="24"/>
        </w:rPr>
        <w:t>,</w:t>
      </w:r>
      <w:r w:rsidR="00A80439" w:rsidRPr="0086331B">
        <w:rPr>
          <w:rFonts w:ascii="Times New Roman" w:eastAsia="Times New Roman" w:hAnsi="Times New Roman" w:cs="Times New Roman"/>
          <w:sz w:val="24"/>
          <w:szCs w:val="24"/>
        </w:rPr>
        <w:t xml:space="preserve"> whereas </w:t>
      </w:r>
      <w:r w:rsidR="003922F7" w:rsidRPr="0086331B">
        <w:rPr>
          <w:rFonts w:ascii="Times New Roman" w:eastAsia="Times New Roman" w:hAnsi="Times New Roman" w:cs="Times New Roman"/>
          <w:sz w:val="24"/>
          <w:szCs w:val="24"/>
        </w:rPr>
        <w:t>Baja</w:t>
      </w:r>
      <w:r w:rsidR="00843796" w:rsidRPr="0086331B">
        <w:rPr>
          <w:rFonts w:ascii="Times New Roman" w:eastAsia="Times New Roman" w:hAnsi="Times New Roman" w:cs="Times New Roman"/>
          <w:sz w:val="24"/>
          <w:szCs w:val="24"/>
        </w:rPr>
        <w:t xml:space="preserve"> </w:t>
      </w:r>
      <w:r w:rsidR="003922F7" w:rsidRPr="0086331B">
        <w:rPr>
          <w:rFonts w:ascii="Times New Roman" w:eastAsia="Times New Roman" w:hAnsi="Times New Roman" w:cs="Times New Roman"/>
          <w:sz w:val="24"/>
          <w:szCs w:val="24"/>
        </w:rPr>
        <w:t>California</w:t>
      </w:r>
      <w:r w:rsidR="00531C0C" w:rsidRPr="0086331B">
        <w:rPr>
          <w:rFonts w:ascii="Times New Roman" w:eastAsia="Times New Roman" w:hAnsi="Times New Roman" w:cs="Times New Roman"/>
          <w:sz w:val="24"/>
          <w:szCs w:val="24"/>
        </w:rPr>
        <w:t>,</w:t>
      </w:r>
      <w:r w:rsidR="004C7909" w:rsidRPr="0086331B">
        <w:rPr>
          <w:rFonts w:ascii="Times New Roman" w:eastAsia="Times New Roman" w:hAnsi="Times New Roman" w:cs="Times New Roman"/>
          <w:sz w:val="24"/>
          <w:szCs w:val="24"/>
        </w:rPr>
        <w:t xml:space="preserve"> in general</w:t>
      </w:r>
      <w:r w:rsidR="00531C0C" w:rsidRPr="0086331B">
        <w:rPr>
          <w:rFonts w:ascii="Times New Roman" w:eastAsia="Times New Roman" w:hAnsi="Times New Roman" w:cs="Times New Roman"/>
          <w:sz w:val="24"/>
          <w:szCs w:val="24"/>
        </w:rPr>
        <w:t>,</w:t>
      </w:r>
      <w:r w:rsidR="00843796" w:rsidRPr="0086331B">
        <w:rPr>
          <w:rFonts w:ascii="Times New Roman" w:eastAsia="Times New Roman" w:hAnsi="Times New Roman" w:cs="Times New Roman"/>
          <w:sz w:val="24"/>
          <w:szCs w:val="24"/>
        </w:rPr>
        <w:t xml:space="preserve"> </w:t>
      </w:r>
      <w:r w:rsidR="00D5162D" w:rsidRPr="0086331B">
        <w:rPr>
          <w:rFonts w:ascii="Times New Roman" w:eastAsia="Times New Roman" w:hAnsi="Times New Roman" w:cs="Times New Roman"/>
          <w:sz w:val="24"/>
          <w:szCs w:val="24"/>
        </w:rPr>
        <w:t>has a much lower population density. However, the state has</w:t>
      </w:r>
      <w:r w:rsidR="003922F7" w:rsidRPr="0086331B">
        <w:rPr>
          <w:rFonts w:ascii="Times New Roman" w:eastAsia="Times New Roman" w:hAnsi="Times New Roman" w:cs="Times New Roman"/>
          <w:sz w:val="24"/>
          <w:szCs w:val="24"/>
        </w:rPr>
        <w:t xml:space="preserve"> seen a</w:t>
      </w:r>
      <w:r w:rsidR="0095641C" w:rsidRPr="0086331B">
        <w:rPr>
          <w:rFonts w:ascii="Times New Roman" w:eastAsia="Times New Roman" w:hAnsi="Times New Roman" w:cs="Times New Roman"/>
          <w:sz w:val="24"/>
          <w:szCs w:val="24"/>
        </w:rPr>
        <w:t>n</w:t>
      </w:r>
      <w:r w:rsidR="003922F7" w:rsidRPr="0086331B">
        <w:rPr>
          <w:rFonts w:ascii="Times New Roman" w:eastAsia="Times New Roman" w:hAnsi="Times New Roman" w:cs="Times New Roman"/>
          <w:sz w:val="24"/>
          <w:szCs w:val="24"/>
        </w:rPr>
        <w:t xml:space="preserve"> increase in p</w:t>
      </w:r>
      <w:r w:rsidR="00531C0C" w:rsidRPr="0086331B">
        <w:rPr>
          <w:rFonts w:ascii="Times New Roman" w:eastAsia="Times New Roman" w:hAnsi="Times New Roman" w:cs="Times New Roman"/>
          <w:sz w:val="24"/>
          <w:szCs w:val="24"/>
        </w:rPr>
        <w:t xml:space="preserve">opulation since </w:t>
      </w:r>
      <w:r w:rsidR="003922F7" w:rsidRPr="0086331B">
        <w:rPr>
          <w:rFonts w:ascii="Times New Roman" w:eastAsia="Times New Roman" w:hAnsi="Times New Roman" w:cs="Times New Roman"/>
          <w:sz w:val="24"/>
          <w:szCs w:val="24"/>
        </w:rPr>
        <w:t>the establishment of NAFTA</w:t>
      </w:r>
      <w:r w:rsidR="00843796" w:rsidRPr="0086331B">
        <w:rPr>
          <w:rFonts w:ascii="Times New Roman" w:eastAsia="Times New Roman" w:hAnsi="Times New Roman" w:cs="Times New Roman"/>
          <w:sz w:val="24"/>
          <w:szCs w:val="24"/>
        </w:rPr>
        <w:t xml:space="preserve"> in 1994</w:t>
      </w:r>
      <w:r w:rsidR="003922F7" w:rsidRPr="0086331B">
        <w:rPr>
          <w:rFonts w:ascii="Times New Roman" w:eastAsia="Times New Roman" w:hAnsi="Times New Roman" w:cs="Times New Roman"/>
          <w:sz w:val="24"/>
          <w:szCs w:val="24"/>
        </w:rPr>
        <w:t xml:space="preserve">. </w:t>
      </w:r>
      <w:r w:rsidR="00D5162D" w:rsidRPr="0086331B">
        <w:rPr>
          <w:rFonts w:ascii="Times New Roman" w:eastAsia="Times New Roman" w:hAnsi="Times New Roman" w:cs="Times New Roman"/>
          <w:sz w:val="24"/>
          <w:szCs w:val="24"/>
        </w:rPr>
        <w:t xml:space="preserve">Particularly, the city of Tijuana has grown exponentially in the last 20 years. </w:t>
      </w:r>
      <w:r w:rsidR="003922F7" w:rsidRPr="0086331B">
        <w:rPr>
          <w:rFonts w:ascii="Times New Roman" w:eastAsia="Times New Roman" w:hAnsi="Times New Roman" w:cs="Times New Roman"/>
          <w:sz w:val="24"/>
          <w:szCs w:val="24"/>
        </w:rPr>
        <w:t xml:space="preserve">Finally, </w:t>
      </w:r>
      <w:r w:rsidR="00CA1B97" w:rsidRPr="0086331B">
        <w:rPr>
          <w:rFonts w:ascii="Times New Roman" w:eastAsia="Times New Roman" w:hAnsi="Times New Roman" w:cs="Times New Roman"/>
          <w:sz w:val="24"/>
          <w:szCs w:val="24"/>
        </w:rPr>
        <w:t>the Mexican side of the border shows a y</w:t>
      </w:r>
      <w:r w:rsidR="004F2A71" w:rsidRPr="0086331B">
        <w:rPr>
          <w:rFonts w:ascii="Times New Roman" w:eastAsia="Times New Roman" w:hAnsi="Times New Roman" w:cs="Times New Roman"/>
          <w:sz w:val="24"/>
          <w:szCs w:val="24"/>
        </w:rPr>
        <w:t>ounger population</w:t>
      </w:r>
      <w:r w:rsidR="0095641C" w:rsidRPr="0086331B">
        <w:rPr>
          <w:rFonts w:ascii="Times New Roman" w:eastAsia="Times New Roman" w:hAnsi="Times New Roman" w:cs="Times New Roman"/>
          <w:sz w:val="24"/>
          <w:szCs w:val="24"/>
        </w:rPr>
        <w:t>,</w:t>
      </w:r>
      <w:r w:rsidR="00D5162D" w:rsidRPr="0086331B">
        <w:rPr>
          <w:rFonts w:ascii="Times New Roman" w:eastAsia="Times New Roman" w:hAnsi="Times New Roman" w:cs="Times New Roman"/>
          <w:sz w:val="24"/>
          <w:szCs w:val="24"/>
        </w:rPr>
        <w:t xml:space="preserve"> some of whom cross the border to</w:t>
      </w:r>
      <w:r w:rsidR="00CA1B97" w:rsidRPr="0086331B">
        <w:rPr>
          <w:rFonts w:ascii="Times New Roman" w:eastAsia="Times New Roman" w:hAnsi="Times New Roman" w:cs="Times New Roman"/>
          <w:sz w:val="24"/>
          <w:szCs w:val="24"/>
        </w:rPr>
        <w:t xml:space="preserve"> supplement the labor force in </w:t>
      </w:r>
      <w:r w:rsidR="004F2A71" w:rsidRPr="0086331B">
        <w:rPr>
          <w:rFonts w:ascii="Times New Roman" w:eastAsia="Times New Roman" w:hAnsi="Times New Roman" w:cs="Times New Roman"/>
          <w:sz w:val="24"/>
          <w:szCs w:val="24"/>
        </w:rPr>
        <w:t xml:space="preserve">the </w:t>
      </w:r>
      <w:r w:rsidR="00CA1B97" w:rsidRPr="0086331B">
        <w:rPr>
          <w:rFonts w:ascii="Times New Roman" w:eastAsia="Times New Roman" w:hAnsi="Times New Roman" w:cs="Times New Roman"/>
          <w:sz w:val="24"/>
          <w:szCs w:val="24"/>
        </w:rPr>
        <w:t>services and construction activities in San Diego.</w:t>
      </w:r>
    </w:p>
    <w:p w:rsidR="006C64D2" w:rsidRDefault="00130510"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Regarding the economic profile of the </w:t>
      </w:r>
      <w:r w:rsidR="00EA3345" w:rsidRPr="0086331B">
        <w:rPr>
          <w:rFonts w:ascii="Times New Roman" w:eastAsia="Times New Roman" w:hAnsi="Times New Roman" w:cs="Times New Roman"/>
          <w:sz w:val="24"/>
          <w:szCs w:val="24"/>
        </w:rPr>
        <w:t>two cities</w:t>
      </w:r>
      <w:r w:rsidRPr="0086331B">
        <w:rPr>
          <w:rFonts w:ascii="Times New Roman" w:eastAsia="Times New Roman" w:hAnsi="Times New Roman" w:cs="Times New Roman"/>
          <w:sz w:val="24"/>
          <w:szCs w:val="24"/>
        </w:rPr>
        <w:t>, it is important to point out that</w:t>
      </w:r>
      <w:r w:rsidR="00EA3345" w:rsidRPr="0086331B">
        <w:rPr>
          <w:rFonts w:ascii="Times New Roman" w:eastAsia="Times New Roman" w:hAnsi="Times New Roman" w:cs="Times New Roman"/>
          <w:sz w:val="24"/>
          <w:szCs w:val="24"/>
        </w:rPr>
        <w:t xml:space="preserve"> </w:t>
      </w:r>
      <w:r w:rsidRPr="0086331B">
        <w:rPr>
          <w:rFonts w:ascii="Times New Roman" w:eastAsia="Times New Roman" w:hAnsi="Times New Roman" w:cs="Times New Roman"/>
          <w:sz w:val="24"/>
          <w:szCs w:val="24"/>
        </w:rPr>
        <w:t>t</w:t>
      </w:r>
      <w:r w:rsidR="006C64D2" w:rsidRPr="0086331B">
        <w:rPr>
          <w:rFonts w:ascii="Times New Roman" w:eastAsia="Times New Roman" w:hAnsi="Times New Roman" w:cs="Times New Roman"/>
          <w:sz w:val="24"/>
          <w:szCs w:val="24"/>
        </w:rPr>
        <w:t>he economy of San Diego is characterized by its high producti</w:t>
      </w:r>
      <w:r w:rsidR="00EA3345" w:rsidRPr="0086331B">
        <w:rPr>
          <w:rFonts w:ascii="Times New Roman" w:eastAsia="Times New Roman" w:hAnsi="Times New Roman" w:cs="Times New Roman"/>
          <w:sz w:val="24"/>
          <w:szCs w:val="24"/>
        </w:rPr>
        <w:t xml:space="preserve">vity and technological </w:t>
      </w:r>
      <w:r w:rsidR="006C64D2" w:rsidRPr="0086331B">
        <w:rPr>
          <w:rFonts w:ascii="Times New Roman" w:eastAsia="Times New Roman" w:hAnsi="Times New Roman" w:cs="Times New Roman"/>
          <w:sz w:val="24"/>
          <w:szCs w:val="24"/>
        </w:rPr>
        <w:t xml:space="preserve">development. </w:t>
      </w:r>
      <w:r w:rsidR="00D65F31" w:rsidRPr="0086331B">
        <w:rPr>
          <w:rFonts w:ascii="Times New Roman" w:eastAsia="Times New Roman" w:hAnsi="Times New Roman" w:cs="Times New Roman"/>
          <w:sz w:val="24"/>
          <w:szCs w:val="24"/>
        </w:rPr>
        <w:t xml:space="preserve">On the other hand, the economy of </w:t>
      </w:r>
      <w:r w:rsidR="006C64D2" w:rsidRPr="0086331B">
        <w:rPr>
          <w:rFonts w:ascii="Times New Roman" w:eastAsia="Times New Roman" w:hAnsi="Times New Roman" w:cs="Times New Roman"/>
          <w:sz w:val="24"/>
          <w:szCs w:val="24"/>
        </w:rPr>
        <w:t>the city of Tijuana is based on the in-bond assembly manufac</w:t>
      </w:r>
      <w:r w:rsidR="00D65F31" w:rsidRPr="0086331B">
        <w:rPr>
          <w:rFonts w:ascii="Times New Roman" w:eastAsia="Times New Roman" w:hAnsi="Times New Roman" w:cs="Times New Roman"/>
          <w:sz w:val="24"/>
          <w:szCs w:val="24"/>
        </w:rPr>
        <w:t>turing plants (maquiladoras), services and tourism, with a lower level of technology</w:t>
      </w:r>
      <w:r w:rsidR="006C64D2" w:rsidRPr="0086331B">
        <w:rPr>
          <w:rFonts w:ascii="Times New Roman" w:eastAsia="Times New Roman" w:hAnsi="Times New Roman" w:cs="Times New Roman"/>
          <w:sz w:val="24"/>
          <w:szCs w:val="24"/>
        </w:rPr>
        <w:t xml:space="preserve"> </w:t>
      </w:r>
      <w:r w:rsidR="00D65F31" w:rsidRPr="0086331B">
        <w:rPr>
          <w:rFonts w:ascii="Times New Roman" w:eastAsia="Times New Roman" w:hAnsi="Times New Roman" w:cs="Times New Roman"/>
          <w:sz w:val="24"/>
          <w:szCs w:val="24"/>
        </w:rPr>
        <w:t xml:space="preserve">and </w:t>
      </w:r>
      <w:r w:rsidR="00531C0C" w:rsidRPr="0086331B">
        <w:rPr>
          <w:rFonts w:ascii="Times New Roman" w:eastAsia="Times New Roman" w:hAnsi="Times New Roman" w:cs="Times New Roman"/>
          <w:sz w:val="24"/>
          <w:szCs w:val="24"/>
        </w:rPr>
        <w:t xml:space="preserve">skills </w:t>
      </w:r>
      <w:r w:rsidR="00CA768F" w:rsidRPr="0086331B">
        <w:rPr>
          <w:rFonts w:ascii="Times New Roman" w:eastAsia="Times New Roman" w:hAnsi="Times New Roman" w:cs="Times New Roman"/>
          <w:sz w:val="24"/>
          <w:szCs w:val="24"/>
        </w:rPr>
        <w:t>within</w:t>
      </w:r>
      <w:r w:rsidR="00D65F31" w:rsidRPr="0086331B">
        <w:rPr>
          <w:rFonts w:ascii="Times New Roman" w:eastAsia="Times New Roman" w:hAnsi="Times New Roman" w:cs="Times New Roman"/>
          <w:sz w:val="24"/>
          <w:szCs w:val="24"/>
        </w:rPr>
        <w:t xml:space="preserve"> the labor force</w:t>
      </w:r>
      <w:r w:rsidR="006C64D2" w:rsidRPr="0086331B">
        <w:rPr>
          <w:rFonts w:ascii="Times New Roman" w:eastAsia="Times New Roman" w:hAnsi="Times New Roman" w:cs="Times New Roman"/>
          <w:sz w:val="24"/>
          <w:szCs w:val="24"/>
        </w:rPr>
        <w:t>.</w:t>
      </w:r>
      <w:r w:rsidR="00D65F31" w:rsidRPr="0086331B">
        <w:rPr>
          <w:rFonts w:ascii="Times New Roman" w:eastAsia="Times New Roman" w:hAnsi="Times New Roman" w:cs="Times New Roman"/>
          <w:sz w:val="24"/>
          <w:szCs w:val="24"/>
        </w:rPr>
        <w:t xml:space="preserve"> </w:t>
      </w:r>
      <w:r w:rsidR="006C64D2" w:rsidRPr="0086331B">
        <w:rPr>
          <w:rFonts w:ascii="Times New Roman" w:eastAsia="Times New Roman" w:hAnsi="Times New Roman" w:cs="Times New Roman"/>
          <w:sz w:val="24"/>
          <w:szCs w:val="24"/>
        </w:rPr>
        <w:t xml:space="preserve"> </w:t>
      </w:r>
      <w:r w:rsidR="00D65F31" w:rsidRPr="0086331B">
        <w:rPr>
          <w:rFonts w:ascii="Times New Roman" w:eastAsia="Times New Roman" w:hAnsi="Times New Roman" w:cs="Times New Roman"/>
          <w:sz w:val="24"/>
          <w:szCs w:val="24"/>
        </w:rPr>
        <w:t>Also, there is an important gap in the economic activities of both cities; in 2010, t</w:t>
      </w:r>
      <w:r w:rsidR="00CA768F" w:rsidRPr="0086331B">
        <w:rPr>
          <w:rFonts w:ascii="Times New Roman" w:eastAsia="Times New Roman" w:hAnsi="Times New Roman" w:cs="Times New Roman"/>
          <w:sz w:val="24"/>
          <w:szCs w:val="24"/>
        </w:rPr>
        <w:t xml:space="preserve">he GDP of </w:t>
      </w:r>
      <w:r w:rsidR="00D65F31" w:rsidRPr="0086331B">
        <w:rPr>
          <w:rFonts w:ascii="Times New Roman" w:eastAsia="Times New Roman" w:hAnsi="Times New Roman" w:cs="Times New Roman"/>
          <w:sz w:val="24"/>
          <w:szCs w:val="24"/>
        </w:rPr>
        <w:t xml:space="preserve">San Diego </w:t>
      </w:r>
      <w:r w:rsidR="00097B64" w:rsidRPr="0086331B">
        <w:rPr>
          <w:rFonts w:ascii="Times New Roman" w:eastAsia="Times New Roman" w:hAnsi="Times New Roman" w:cs="Times New Roman"/>
          <w:sz w:val="24"/>
          <w:szCs w:val="24"/>
        </w:rPr>
        <w:t xml:space="preserve">county </w:t>
      </w:r>
      <w:r w:rsidR="00D65F31" w:rsidRPr="0086331B">
        <w:rPr>
          <w:rFonts w:ascii="Times New Roman" w:eastAsia="Times New Roman" w:hAnsi="Times New Roman" w:cs="Times New Roman"/>
          <w:sz w:val="24"/>
          <w:szCs w:val="24"/>
        </w:rPr>
        <w:t>was $1,222,500 million dollars, while the GDP of the state of Baja California was sig</w:t>
      </w:r>
      <w:r w:rsidR="00097B64" w:rsidRPr="0086331B">
        <w:rPr>
          <w:rFonts w:ascii="Times New Roman" w:eastAsia="Times New Roman" w:hAnsi="Times New Roman" w:cs="Times New Roman"/>
          <w:sz w:val="24"/>
          <w:szCs w:val="24"/>
        </w:rPr>
        <w:t>nificantly lower at</w:t>
      </w:r>
      <w:r w:rsidR="00D65F31" w:rsidRPr="0086331B">
        <w:rPr>
          <w:rFonts w:ascii="Times New Roman" w:eastAsia="Times New Roman" w:hAnsi="Times New Roman" w:cs="Times New Roman"/>
          <w:sz w:val="24"/>
          <w:szCs w:val="24"/>
        </w:rPr>
        <w:t xml:space="preserve"> $26,721 million dollars (Table 2). </w:t>
      </w:r>
      <w:r w:rsidR="00531C0C" w:rsidRPr="0086331B">
        <w:rPr>
          <w:rFonts w:ascii="Times New Roman" w:eastAsia="Times New Roman" w:hAnsi="Times New Roman" w:cs="Times New Roman"/>
          <w:sz w:val="24"/>
          <w:szCs w:val="24"/>
        </w:rPr>
        <w:t>Nevertheless</w:t>
      </w:r>
      <w:r w:rsidR="006C64D2" w:rsidRPr="0086331B">
        <w:rPr>
          <w:rFonts w:ascii="Times New Roman" w:eastAsia="Times New Roman" w:hAnsi="Times New Roman" w:cs="Times New Roman"/>
          <w:sz w:val="24"/>
          <w:szCs w:val="24"/>
        </w:rPr>
        <w:t>, both economies are highly interconnected</w:t>
      </w:r>
      <w:r w:rsidR="00D65F31" w:rsidRPr="0086331B">
        <w:rPr>
          <w:rFonts w:ascii="Times New Roman" w:eastAsia="Times New Roman" w:hAnsi="Times New Roman" w:cs="Times New Roman"/>
          <w:sz w:val="24"/>
          <w:szCs w:val="24"/>
        </w:rPr>
        <w:t xml:space="preserve"> and have created an important cross-border business region</w:t>
      </w:r>
      <w:r w:rsidR="006C64D2" w:rsidRPr="0086331B">
        <w:rPr>
          <w:rFonts w:ascii="Times New Roman" w:eastAsia="Times New Roman" w:hAnsi="Times New Roman" w:cs="Times New Roman"/>
          <w:sz w:val="24"/>
          <w:szCs w:val="24"/>
        </w:rPr>
        <w:t xml:space="preserve">. </w:t>
      </w:r>
    </w:p>
    <w:p w:rsidR="00086D4C" w:rsidRPr="00086D4C" w:rsidRDefault="00086D4C" w:rsidP="00086D4C">
      <w:pPr>
        <w:shd w:val="clear" w:color="auto" w:fill="FFFFFF"/>
        <w:spacing w:after="0" w:line="480" w:lineRule="auto"/>
        <w:ind w:firstLine="720"/>
        <w:jc w:val="center"/>
        <w:rPr>
          <w:rFonts w:ascii="Times New Roman" w:eastAsia="Times New Roman" w:hAnsi="Times New Roman" w:cs="Times New Roman"/>
          <w:b/>
          <w:sz w:val="24"/>
          <w:szCs w:val="24"/>
        </w:rPr>
      </w:pPr>
      <w:proofErr w:type="spellStart"/>
      <w:r w:rsidRPr="00086D4C">
        <w:rPr>
          <w:rFonts w:ascii="Times New Roman" w:eastAsia="Times New Roman" w:hAnsi="Times New Roman" w:cs="Times New Roman"/>
          <w:b/>
          <w:sz w:val="24"/>
          <w:szCs w:val="24"/>
        </w:rPr>
        <w:t>Entra</w:t>
      </w:r>
      <w:proofErr w:type="spellEnd"/>
      <w:r w:rsidRPr="00086D4C">
        <w:rPr>
          <w:rFonts w:ascii="Times New Roman" w:eastAsia="Times New Roman" w:hAnsi="Times New Roman" w:cs="Times New Roman"/>
          <w:b/>
          <w:sz w:val="24"/>
          <w:szCs w:val="24"/>
        </w:rPr>
        <w:t xml:space="preserve"> Table 2</w:t>
      </w:r>
    </w:p>
    <w:p w:rsidR="006C64D2" w:rsidRPr="0086331B" w:rsidRDefault="006C64D2"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ab/>
        <w:t xml:space="preserve">Another </w:t>
      </w:r>
      <w:r w:rsidR="001A0F95" w:rsidRPr="0086331B">
        <w:rPr>
          <w:rFonts w:ascii="Times New Roman" w:eastAsia="Times New Roman" w:hAnsi="Times New Roman" w:cs="Times New Roman"/>
          <w:sz w:val="24"/>
          <w:szCs w:val="24"/>
        </w:rPr>
        <w:t>significant</w:t>
      </w:r>
      <w:r w:rsidRPr="0086331B">
        <w:rPr>
          <w:rFonts w:ascii="Times New Roman" w:eastAsia="Times New Roman" w:hAnsi="Times New Roman" w:cs="Times New Roman"/>
          <w:sz w:val="24"/>
          <w:szCs w:val="24"/>
        </w:rPr>
        <w:t xml:space="preserve"> difference is related to the labor markets of those cities.  As a result of the economic recession of 2008-2009, the unemployment rate of the city of San Diego increased to a very high level of 10.5%. Since the </w:t>
      </w:r>
      <w:r w:rsidR="00C463C1" w:rsidRPr="0086331B">
        <w:rPr>
          <w:rFonts w:ascii="Times New Roman" w:eastAsia="Times New Roman" w:hAnsi="Times New Roman" w:cs="Times New Roman"/>
          <w:sz w:val="24"/>
          <w:szCs w:val="24"/>
        </w:rPr>
        <w:t xml:space="preserve">unemployment rate of Tijuana </w:t>
      </w:r>
      <w:r w:rsidR="0035271E" w:rsidRPr="0086331B">
        <w:rPr>
          <w:rFonts w:ascii="Times New Roman" w:eastAsia="Times New Roman" w:hAnsi="Times New Roman" w:cs="Times New Roman"/>
          <w:sz w:val="24"/>
          <w:szCs w:val="24"/>
        </w:rPr>
        <w:t xml:space="preserve">is not </w:t>
      </w:r>
      <w:r w:rsidRPr="0086331B">
        <w:rPr>
          <w:rFonts w:ascii="Times New Roman" w:eastAsia="Times New Roman" w:hAnsi="Times New Roman" w:cs="Times New Roman"/>
          <w:sz w:val="24"/>
          <w:szCs w:val="24"/>
        </w:rPr>
        <w:t>published</w:t>
      </w:r>
      <w:r w:rsidR="00C463C1" w:rsidRPr="0086331B">
        <w:rPr>
          <w:rFonts w:ascii="Times New Roman" w:eastAsia="Times New Roman" w:hAnsi="Times New Roman" w:cs="Times New Roman"/>
          <w:sz w:val="24"/>
          <w:szCs w:val="24"/>
        </w:rPr>
        <w:t xml:space="preserve">, </w:t>
      </w:r>
      <w:r w:rsidRPr="0086331B">
        <w:rPr>
          <w:rFonts w:ascii="Times New Roman" w:eastAsia="Times New Roman" w:hAnsi="Times New Roman" w:cs="Times New Roman"/>
          <w:sz w:val="24"/>
          <w:szCs w:val="24"/>
        </w:rPr>
        <w:t xml:space="preserve">the unemployment rate of the state of Baja California can be used as a proxy, showing a lesser increase </w:t>
      </w:r>
      <w:r w:rsidR="0035271E" w:rsidRPr="0086331B">
        <w:rPr>
          <w:rFonts w:ascii="Times New Roman" w:eastAsia="Times New Roman" w:hAnsi="Times New Roman" w:cs="Times New Roman"/>
          <w:sz w:val="24"/>
          <w:szCs w:val="24"/>
        </w:rPr>
        <w:t xml:space="preserve">in the period considered </w:t>
      </w:r>
      <w:r w:rsidRPr="0086331B">
        <w:rPr>
          <w:rFonts w:ascii="Times New Roman" w:eastAsia="Times New Roman" w:hAnsi="Times New Roman" w:cs="Times New Roman"/>
          <w:sz w:val="24"/>
          <w:szCs w:val="24"/>
        </w:rPr>
        <w:t xml:space="preserve">reaching a level of 5.7%. Therefore, even though the per capita income of the state of Baja California is significantly inferior to the neighboring city of San Diego in the state of California, Baja California and particularly the city </w:t>
      </w:r>
      <w:r w:rsidR="00097B64" w:rsidRPr="0086331B">
        <w:rPr>
          <w:rFonts w:ascii="Times New Roman" w:eastAsia="Times New Roman" w:hAnsi="Times New Roman" w:cs="Times New Roman"/>
          <w:sz w:val="24"/>
          <w:szCs w:val="24"/>
        </w:rPr>
        <w:t xml:space="preserve">of Tijuana are </w:t>
      </w:r>
      <w:r w:rsidR="00097B64" w:rsidRPr="0086331B">
        <w:rPr>
          <w:rFonts w:ascii="Times New Roman" w:eastAsia="Times New Roman" w:hAnsi="Times New Roman" w:cs="Times New Roman"/>
          <w:sz w:val="24"/>
          <w:szCs w:val="24"/>
        </w:rPr>
        <w:lastRenderedPageBreak/>
        <w:t>characterized by</w:t>
      </w:r>
      <w:r w:rsidRPr="0086331B">
        <w:rPr>
          <w:rFonts w:ascii="Times New Roman" w:eastAsia="Times New Roman" w:hAnsi="Times New Roman" w:cs="Times New Roman"/>
          <w:sz w:val="24"/>
          <w:szCs w:val="24"/>
        </w:rPr>
        <w:t xml:space="preserve"> a high level </w:t>
      </w:r>
      <w:r w:rsidR="00C463C1" w:rsidRPr="0086331B">
        <w:rPr>
          <w:rFonts w:ascii="Times New Roman" w:eastAsia="Times New Roman" w:hAnsi="Times New Roman" w:cs="Times New Roman"/>
          <w:sz w:val="24"/>
          <w:szCs w:val="24"/>
        </w:rPr>
        <w:t>of employment generated by the maquiladora industries</w:t>
      </w:r>
      <w:r w:rsidR="00D65F31" w:rsidRPr="0086331B">
        <w:rPr>
          <w:rFonts w:ascii="Times New Roman" w:eastAsia="Times New Roman" w:hAnsi="Times New Roman" w:cs="Times New Roman"/>
          <w:sz w:val="24"/>
          <w:szCs w:val="24"/>
        </w:rPr>
        <w:t xml:space="preserve">, although the </w:t>
      </w:r>
      <w:r w:rsidR="00097B64" w:rsidRPr="0086331B">
        <w:rPr>
          <w:rFonts w:ascii="Times New Roman" w:eastAsia="Times New Roman" w:hAnsi="Times New Roman" w:cs="Times New Roman"/>
          <w:sz w:val="24"/>
          <w:szCs w:val="24"/>
        </w:rPr>
        <w:t>salary level</w:t>
      </w:r>
      <w:r w:rsidR="00D65F31" w:rsidRPr="0086331B">
        <w:rPr>
          <w:rFonts w:ascii="Times New Roman" w:eastAsia="Times New Roman" w:hAnsi="Times New Roman" w:cs="Times New Roman"/>
          <w:sz w:val="24"/>
          <w:szCs w:val="24"/>
        </w:rPr>
        <w:t xml:space="preserve"> and quality of the jobs </w:t>
      </w:r>
      <w:r w:rsidR="00097B64" w:rsidRPr="0086331B">
        <w:rPr>
          <w:rFonts w:ascii="Times New Roman" w:eastAsia="Times New Roman" w:hAnsi="Times New Roman" w:cs="Times New Roman"/>
          <w:sz w:val="24"/>
          <w:szCs w:val="24"/>
        </w:rPr>
        <w:t>are significantly lower than tho</w:t>
      </w:r>
      <w:r w:rsidR="00D65F31" w:rsidRPr="0086331B">
        <w:rPr>
          <w:rFonts w:ascii="Times New Roman" w:eastAsia="Times New Roman" w:hAnsi="Times New Roman" w:cs="Times New Roman"/>
          <w:sz w:val="24"/>
          <w:szCs w:val="24"/>
        </w:rPr>
        <w:t>s</w:t>
      </w:r>
      <w:r w:rsidR="00097B64" w:rsidRPr="0086331B">
        <w:rPr>
          <w:rFonts w:ascii="Times New Roman" w:eastAsia="Times New Roman" w:hAnsi="Times New Roman" w:cs="Times New Roman"/>
          <w:sz w:val="24"/>
          <w:szCs w:val="24"/>
        </w:rPr>
        <w:t>e</w:t>
      </w:r>
      <w:r w:rsidR="00D65F31" w:rsidRPr="0086331B">
        <w:rPr>
          <w:rFonts w:ascii="Times New Roman" w:eastAsia="Times New Roman" w:hAnsi="Times New Roman" w:cs="Times New Roman"/>
          <w:sz w:val="24"/>
          <w:szCs w:val="24"/>
        </w:rPr>
        <w:t xml:space="preserve"> in San Diego</w:t>
      </w:r>
      <w:r w:rsidR="00C463C1" w:rsidRPr="0086331B">
        <w:rPr>
          <w:rFonts w:ascii="Times New Roman" w:eastAsia="Times New Roman" w:hAnsi="Times New Roman" w:cs="Times New Roman"/>
          <w:sz w:val="24"/>
          <w:szCs w:val="24"/>
        </w:rPr>
        <w:t>.</w:t>
      </w:r>
    </w:p>
    <w:p w:rsidR="006C64D2" w:rsidRPr="0086331B" w:rsidRDefault="006C64D2"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It is </w:t>
      </w:r>
      <w:r w:rsidR="00DD4B1A" w:rsidRPr="0086331B">
        <w:rPr>
          <w:rFonts w:ascii="Times New Roman" w:eastAsia="Times New Roman" w:hAnsi="Times New Roman" w:cs="Times New Roman"/>
          <w:sz w:val="24"/>
          <w:szCs w:val="24"/>
        </w:rPr>
        <w:t>worth mentioning that</w:t>
      </w:r>
      <w:r w:rsidRPr="0086331B">
        <w:rPr>
          <w:rFonts w:ascii="Times New Roman" w:eastAsia="Times New Roman" w:hAnsi="Times New Roman" w:cs="Times New Roman"/>
          <w:sz w:val="24"/>
          <w:szCs w:val="24"/>
        </w:rPr>
        <w:t xml:space="preserve"> a </w:t>
      </w:r>
      <w:r w:rsidR="00D4304F" w:rsidRPr="0086331B">
        <w:rPr>
          <w:rFonts w:ascii="Times New Roman" w:eastAsia="Times New Roman" w:hAnsi="Times New Roman" w:cs="Times New Roman"/>
          <w:sz w:val="24"/>
          <w:szCs w:val="24"/>
        </w:rPr>
        <w:t>major</w:t>
      </w:r>
      <w:r w:rsidRPr="0086331B">
        <w:rPr>
          <w:rFonts w:ascii="Times New Roman" w:eastAsia="Times New Roman" w:hAnsi="Times New Roman" w:cs="Times New Roman"/>
          <w:sz w:val="24"/>
          <w:szCs w:val="24"/>
        </w:rPr>
        <w:t xml:space="preserve"> economic </w:t>
      </w:r>
      <w:r w:rsidR="00C463C1" w:rsidRPr="0086331B">
        <w:rPr>
          <w:rFonts w:ascii="Times New Roman" w:eastAsia="Times New Roman" w:hAnsi="Times New Roman" w:cs="Times New Roman"/>
          <w:sz w:val="24"/>
          <w:szCs w:val="24"/>
        </w:rPr>
        <w:t>linkage</w:t>
      </w:r>
      <w:r w:rsidRPr="0086331B">
        <w:rPr>
          <w:rFonts w:ascii="Times New Roman" w:eastAsia="Times New Roman" w:hAnsi="Times New Roman" w:cs="Times New Roman"/>
          <w:sz w:val="24"/>
          <w:szCs w:val="24"/>
        </w:rPr>
        <w:t xml:space="preserve"> between California and Baja California has to do with the intense commercial flows between the two states. Around 16% of the exports of the US to Mexico </w:t>
      </w:r>
      <w:r w:rsidR="00EA3345" w:rsidRPr="0086331B">
        <w:rPr>
          <w:rFonts w:ascii="Times New Roman" w:eastAsia="Times New Roman" w:hAnsi="Times New Roman" w:cs="Times New Roman"/>
          <w:sz w:val="24"/>
          <w:szCs w:val="24"/>
        </w:rPr>
        <w:t>come</w:t>
      </w:r>
      <w:r w:rsidR="00FA509D">
        <w:rPr>
          <w:rFonts w:ascii="Times New Roman" w:eastAsia="Times New Roman" w:hAnsi="Times New Roman" w:cs="Times New Roman"/>
          <w:sz w:val="24"/>
          <w:szCs w:val="24"/>
        </w:rPr>
        <w:t xml:space="preserve"> from California</w:t>
      </w:r>
      <w:r w:rsidR="00D65F31" w:rsidRPr="0086331B">
        <w:rPr>
          <w:rFonts w:ascii="Times New Roman" w:eastAsia="Times New Roman" w:hAnsi="Times New Roman" w:cs="Times New Roman"/>
          <w:sz w:val="24"/>
          <w:szCs w:val="24"/>
        </w:rPr>
        <w:t>. Also,</w:t>
      </w:r>
      <w:r w:rsidRPr="0086331B">
        <w:rPr>
          <w:rFonts w:ascii="Times New Roman" w:eastAsia="Times New Roman" w:hAnsi="Times New Roman" w:cs="Times New Roman"/>
          <w:sz w:val="24"/>
          <w:szCs w:val="24"/>
        </w:rPr>
        <w:t xml:space="preserve"> around 70% of the Cal</w:t>
      </w:r>
      <w:r w:rsidR="00DD4B1A" w:rsidRPr="0086331B">
        <w:rPr>
          <w:rFonts w:ascii="Times New Roman" w:eastAsia="Times New Roman" w:hAnsi="Times New Roman" w:cs="Times New Roman"/>
          <w:sz w:val="24"/>
          <w:szCs w:val="24"/>
        </w:rPr>
        <w:t>ifornia exports to Mexico pass</w:t>
      </w:r>
      <w:r w:rsidRPr="0086331B">
        <w:rPr>
          <w:rFonts w:ascii="Times New Roman" w:eastAsia="Times New Roman" w:hAnsi="Times New Roman" w:cs="Times New Roman"/>
          <w:sz w:val="24"/>
          <w:szCs w:val="24"/>
        </w:rPr>
        <w:t xml:space="preserve"> thro</w:t>
      </w:r>
      <w:r w:rsidR="0057026E" w:rsidRPr="0086331B">
        <w:rPr>
          <w:rFonts w:ascii="Times New Roman" w:eastAsia="Times New Roman" w:hAnsi="Times New Roman" w:cs="Times New Roman"/>
          <w:sz w:val="24"/>
          <w:szCs w:val="24"/>
        </w:rPr>
        <w:t>ugh Baja California. T</w:t>
      </w:r>
      <w:r w:rsidRPr="0086331B">
        <w:rPr>
          <w:rFonts w:ascii="Times New Roman" w:eastAsia="Times New Roman" w:hAnsi="Times New Roman" w:cs="Times New Roman"/>
          <w:sz w:val="24"/>
          <w:szCs w:val="24"/>
        </w:rPr>
        <w:t xml:space="preserve">his activity is </w:t>
      </w:r>
      <w:r w:rsidR="0057026E" w:rsidRPr="0086331B">
        <w:rPr>
          <w:rFonts w:ascii="Times New Roman" w:eastAsia="Times New Roman" w:hAnsi="Times New Roman" w:cs="Times New Roman"/>
          <w:sz w:val="24"/>
          <w:szCs w:val="24"/>
        </w:rPr>
        <w:t xml:space="preserve">particularly </w:t>
      </w:r>
      <w:r w:rsidRPr="0086331B">
        <w:rPr>
          <w:rFonts w:ascii="Times New Roman" w:eastAsia="Times New Roman" w:hAnsi="Times New Roman" w:cs="Times New Roman"/>
          <w:sz w:val="24"/>
          <w:szCs w:val="24"/>
        </w:rPr>
        <w:t>relevant because an important share of that trade crosse</w:t>
      </w:r>
      <w:r w:rsidR="0057026E" w:rsidRPr="0086331B">
        <w:rPr>
          <w:rFonts w:ascii="Times New Roman" w:eastAsia="Times New Roman" w:hAnsi="Times New Roman" w:cs="Times New Roman"/>
          <w:sz w:val="24"/>
          <w:szCs w:val="24"/>
        </w:rPr>
        <w:t>s the border between San Diego and</w:t>
      </w:r>
      <w:r w:rsidRPr="0086331B">
        <w:rPr>
          <w:rFonts w:ascii="Times New Roman" w:eastAsia="Times New Roman" w:hAnsi="Times New Roman" w:cs="Times New Roman"/>
          <w:sz w:val="24"/>
          <w:szCs w:val="24"/>
        </w:rPr>
        <w:t xml:space="preserve"> Tijuana.</w:t>
      </w:r>
      <w:r w:rsidR="00FA509D">
        <w:rPr>
          <w:rStyle w:val="FootnoteReference"/>
          <w:rFonts w:ascii="Times New Roman" w:eastAsia="Times New Roman" w:hAnsi="Times New Roman" w:cs="Times New Roman"/>
          <w:sz w:val="24"/>
          <w:szCs w:val="24"/>
        </w:rPr>
        <w:footnoteReference w:id="2"/>
      </w:r>
      <w:r w:rsidRPr="0086331B">
        <w:rPr>
          <w:rFonts w:ascii="Times New Roman" w:eastAsia="Times New Roman" w:hAnsi="Times New Roman" w:cs="Times New Roman"/>
          <w:sz w:val="24"/>
          <w:szCs w:val="24"/>
        </w:rPr>
        <w:t xml:space="preserve"> </w:t>
      </w:r>
    </w:p>
    <w:p w:rsidR="00FA509D" w:rsidRDefault="00FA509D" w:rsidP="0086331B">
      <w:pPr>
        <w:shd w:val="clear" w:color="auto" w:fill="FFFFFF"/>
        <w:spacing w:after="0" w:line="480" w:lineRule="auto"/>
        <w:rPr>
          <w:rFonts w:ascii="Times New Roman" w:eastAsia="Times New Roman" w:hAnsi="Times New Roman" w:cs="Times New Roman"/>
          <w:b/>
          <w:sz w:val="24"/>
          <w:szCs w:val="24"/>
        </w:rPr>
      </w:pPr>
    </w:p>
    <w:p w:rsidR="006C64D2" w:rsidRPr="0086331B" w:rsidRDefault="00635C1B" w:rsidP="0086331B">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E577D0" w:rsidRPr="0086331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006C64D2" w:rsidRPr="0086331B">
        <w:rPr>
          <w:rFonts w:ascii="Times New Roman" w:eastAsia="Times New Roman" w:hAnsi="Times New Roman" w:cs="Times New Roman"/>
          <w:b/>
          <w:sz w:val="24"/>
          <w:szCs w:val="24"/>
        </w:rPr>
        <w:t>The e</w:t>
      </w:r>
      <w:r w:rsidR="001A0F95" w:rsidRPr="0086331B">
        <w:rPr>
          <w:rFonts w:ascii="Times New Roman" w:eastAsia="Times New Roman" w:hAnsi="Times New Roman" w:cs="Times New Roman"/>
          <w:b/>
          <w:sz w:val="24"/>
          <w:szCs w:val="24"/>
        </w:rPr>
        <w:t xml:space="preserve">conomic profile </w:t>
      </w:r>
      <w:r w:rsidR="006C64D2" w:rsidRPr="0086331B">
        <w:rPr>
          <w:rFonts w:ascii="Times New Roman" w:eastAsia="Times New Roman" w:hAnsi="Times New Roman" w:cs="Times New Roman"/>
          <w:b/>
          <w:sz w:val="24"/>
          <w:szCs w:val="24"/>
        </w:rPr>
        <w:t>of San Diego</w:t>
      </w:r>
    </w:p>
    <w:p w:rsidR="00A65A5C" w:rsidRDefault="006C64D2"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The economy of San Diego is characterized by the development of economic clusters</w:t>
      </w:r>
      <w:r w:rsidR="00D65F31" w:rsidRPr="0086331B">
        <w:rPr>
          <w:rFonts w:ascii="Times New Roman" w:eastAsia="Times New Roman" w:hAnsi="Times New Roman" w:cs="Times New Roman"/>
          <w:sz w:val="24"/>
          <w:szCs w:val="24"/>
        </w:rPr>
        <w:t xml:space="preserve">, which are </w:t>
      </w:r>
      <w:r w:rsidR="00DD4B1A" w:rsidRPr="0086331B">
        <w:rPr>
          <w:rFonts w:ascii="Times New Roman" w:eastAsia="Times New Roman" w:hAnsi="Times New Roman" w:cs="Times New Roman"/>
          <w:sz w:val="24"/>
          <w:szCs w:val="24"/>
        </w:rPr>
        <w:t>agglomerations</w:t>
      </w:r>
      <w:r w:rsidR="00D65F31" w:rsidRPr="0086331B">
        <w:rPr>
          <w:rFonts w:ascii="Times New Roman" w:eastAsia="Times New Roman" w:hAnsi="Times New Roman" w:cs="Times New Roman"/>
          <w:sz w:val="24"/>
          <w:szCs w:val="24"/>
        </w:rPr>
        <w:t xml:space="preserve"> of related industries and business</w:t>
      </w:r>
      <w:r w:rsidR="0021420D" w:rsidRPr="0086331B">
        <w:rPr>
          <w:rFonts w:ascii="Times New Roman" w:eastAsia="Times New Roman" w:hAnsi="Times New Roman" w:cs="Times New Roman"/>
          <w:sz w:val="24"/>
          <w:szCs w:val="24"/>
        </w:rPr>
        <w:t>es</w:t>
      </w:r>
      <w:r w:rsidRPr="0086331B">
        <w:rPr>
          <w:rFonts w:ascii="Times New Roman" w:eastAsia="Times New Roman" w:hAnsi="Times New Roman" w:cs="Times New Roman"/>
          <w:sz w:val="24"/>
          <w:szCs w:val="24"/>
        </w:rPr>
        <w:t>. The m</w:t>
      </w:r>
      <w:r w:rsidR="00D65F31" w:rsidRPr="0086331B">
        <w:rPr>
          <w:rFonts w:ascii="Times New Roman" w:eastAsia="Times New Roman" w:hAnsi="Times New Roman" w:cs="Times New Roman"/>
          <w:sz w:val="24"/>
          <w:szCs w:val="24"/>
        </w:rPr>
        <w:t xml:space="preserve">ost important </w:t>
      </w:r>
      <w:r w:rsidR="00DD4B1A" w:rsidRPr="0086331B">
        <w:rPr>
          <w:rFonts w:ascii="Times New Roman" w:eastAsia="Times New Roman" w:hAnsi="Times New Roman" w:cs="Times New Roman"/>
          <w:sz w:val="24"/>
          <w:szCs w:val="24"/>
        </w:rPr>
        <w:t xml:space="preserve">of those </w:t>
      </w:r>
      <w:r w:rsidR="00D65F31" w:rsidRPr="0086331B">
        <w:rPr>
          <w:rFonts w:ascii="Times New Roman" w:eastAsia="Times New Roman" w:hAnsi="Times New Roman" w:cs="Times New Roman"/>
          <w:sz w:val="24"/>
          <w:szCs w:val="24"/>
        </w:rPr>
        <w:t xml:space="preserve">are </w:t>
      </w:r>
      <w:r w:rsidR="00DD4B1A" w:rsidRPr="0086331B">
        <w:rPr>
          <w:rFonts w:ascii="Times New Roman" w:eastAsia="Times New Roman" w:hAnsi="Times New Roman" w:cs="Times New Roman"/>
          <w:sz w:val="24"/>
          <w:szCs w:val="24"/>
        </w:rPr>
        <w:t>in</w:t>
      </w:r>
      <w:r w:rsidRPr="0086331B">
        <w:rPr>
          <w:rFonts w:ascii="Times New Roman" w:eastAsia="Times New Roman" w:hAnsi="Times New Roman" w:cs="Times New Roman"/>
          <w:sz w:val="24"/>
          <w:szCs w:val="24"/>
        </w:rPr>
        <w:t xml:space="preserve"> entertainment and tourism a</w:t>
      </w:r>
      <w:r w:rsidR="00DD4B1A" w:rsidRPr="0086331B">
        <w:rPr>
          <w:rFonts w:ascii="Times New Roman" w:eastAsia="Times New Roman" w:hAnsi="Times New Roman" w:cs="Times New Roman"/>
          <w:sz w:val="24"/>
          <w:szCs w:val="24"/>
        </w:rPr>
        <w:t>s well as</w:t>
      </w:r>
      <w:r w:rsidRPr="0086331B">
        <w:rPr>
          <w:rFonts w:ascii="Times New Roman" w:eastAsia="Times New Roman" w:hAnsi="Times New Roman" w:cs="Times New Roman"/>
          <w:sz w:val="24"/>
          <w:szCs w:val="24"/>
        </w:rPr>
        <w:t xml:space="preserve"> </w:t>
      </w:r>
      <w:r w:rsidR="00A12B4F" w:rsidRPr="0086331B">
        <w:rPr>
          <w:rFonts w:ascii="Times New Roman" w:eastAsia="Times New Roman" w:hAnsi="Times New Roman" w:cs="Times New Roman"/>
          <w:sz w:val="24"/>
          <w:szCs w:val="24"/>
        </w:rPr>
        <w:t xml:space="preserve">in </w:t>
      </w:r>
      <w:r w:rsidRPr="0086331B">
        <w:rPr>
          <w:rFonts w:ascii="Times New Roman" w:eastAsia="Times New Roman" w:hAnsi="Times New Roman" w:cs="Times New Roman"/>
          <w:sz w:val="24"/>
          <w:szCs w:val="24"/>
        </w:rPr>
        <w:t>t</w:t>
      </w:r>
      <w:r w:rsidR="00DD4B1A" w:rsidRPr="0086331B">
        <w:rPr>
          <w:rFonts w:ascii="Times New Roman" w:eastAsia="Times New Roman" w:hAnsi="Times New Roman" w:cs="Times New Roman"/>
          <w:sz w:val="24"/>
          <w:szCs w:val="24"/>
        </w:rPr>
        <w:t>he high technology industries of</w:t>
      </w:r>
      <w:r w:rsidRPr="0086331B">
        <w:rPr>
          <w:rFonts w:ascii="Times New Roman" w:eastAsia="Times New Roman" w:hAnsi="Times New Roman" w:cs="Times New Roman"/>
          <w:sz w:val="24"/>
          <w:szCs w:val="24"/>
        </w:rPr>
        <w:t xml:space="preserve"> communications, aerospace and biotechnology and biomedical products</w:t>
      </w:r>
      <w:r w:rsidR="00982BF3" w:rsidRPr="0086331B">
        <w:rPr>
          <w:rFonts w:ascii="Times New Roman" w:eastAsia="Times New Roman" w:hAnsi="Times New Roman" w:cs="Times New Roman"/>
          <w:sz w:val="24"/>
          <w:szCs w:val="24"/>
        </w:rPr>
        <w:t xml:space="preserve"> (Table 3</w:t>
      </w:r>
      <w:r w:rsidRPr="0086331B">
        <w:rPr>
          <w:rFonts w:ascii="Times New Roman" w:eastAsia="Times New Roman" w:hAnsi="Times New Roman" w:cs="Times New Roman"/>
          <w:sz w:val="24"/>
          <w:szCs w:val="24"/>
        </w:rPr>
        <w:t xml:space="preserve">).  However, the structure of the economy is rather diversified and there are </w:t>
      </w:r>
      <w:r w:rsidR="00A12B4F" w:rsidRPr="0086331B">
        <w:rPr>
          <w:rFonts w:ascii="Times New Roman" w:eastAsia="Times New Roman" w:hAnsi="Times New Roman" w:cs="Times New Roman"/>
          <w:sz w:val="24"/>
          <w:szCs w:val="24"/>
        </w:rPr>
        <w:t xml:space="preserve">other </w:t>
      </w:r>
      <w:r w:rsidRPr="0086331B">
        <w:rPr>
          <w:rFonts w:ascii="Times New Roman" w:eastAsia="Times New Roman" w:hAnsi="Times New Roman" w:cs="Times New Roman"/>
          <w:sz w:val="24"/>
          <w:szCs w:val="24"/>
        </w:rPr>
        <w:t xml:space="preserve">economic activities that are </w:t>
      </w:r>
      <w:r w:rsidR="00577497" w:rsidRPr="0086331B">
        <w:rPr>
          <w:rFonts w:ascii="Times New Roman" w:eastAsia="Times New Roman" w:hAnsi="Times New Roman" w:cs="Times New Roman"/>
          <w:sz w:val="24"/>
          <w:szCs w:val="24"/>
        </w:rPr>
        <w:t>significant</w:t>
      </w:r>
      <w:r w:rsidRPr="0086331B">
        <w:rPr>
          <w:rFonts w:ascii="Times New Roman" w:eastAsia="Times New Roman" w:hAnsi="Times New Roman" w:cs="Times New Roman"/>
          <w:sz w:val="24"/>
          <w:szCs w:val="24"/>
        </w:rPr>
        <w:t xml:space="preserve"> </w:t>
      </w:r>
      <w:r w:rsidR="00DD4B1A" w:rsidRPr="0086331B">
        <w:rPr>
          <w:rFonts w:ascii="Times New Roman" w:eastAsia="Times New Roman" w:hAnsi="Times New Roman" w:cs="Times New Roman"/>
          <w:sz w:val="24"/>
          <w:szCs w:val="24"/>
        </w:rPr>
        <w:t>to the</w:t>
      </w:r>
      <w:r w:rsidRPr="0086331B">
        <w:rPr>
          <w:rFonts w:ascii="Times New Roman" w:eastAsia="Times New Roman" w:hAnsi="Times New Roman" w:cs="Times New Roman"/>
          <w:sz w:val="24"/>
          <w:szCs w:val="24"/>
        </w:rPr>
        <w:t xml:space="preserve"> d</w:t>
      </w:r>
      <w:r w:rsidR="00DD4B1A" w:rsidRPr="0086331B">
        <w:rPr>
          <w:rFonts w:ascii="Times New Roman" w:eastAsia="Times New Roman" w:hAnsi="Times New Roman" w:cs="Times New Roman"/>
          <w:sz w:val="24"/>
          <w:szCs w:val="24"/>
        </w:rPr>
        <w:t>ynamics of the c</w:t>
      </w:r>
      <w:r w:rsidR="00D4304F" w:rsidRPr="0086331B">
        <w:rPr>
          <w:rFonts w:ascii="Times New Roman" w:eastAsia="Times New Roman" w:hAnsi="Times New Roman" w:cs="Times New Roman"/>
          <w:sz w:val="24"/>
          <w:szCs w:val="24"/>
        </w:rPr>
        <w:t>ity. Additional</w:t>
      </w:r>
      <w:r w:rsidR="00DD4B1A" w:rsidRPr="0086331B">
        <w:rPr>
          <w:rFonts w:ascii="Times New Roman" w:eastAsia="Times New Roman" w:hAnsi="Times New Roman" w:cs="Times New Roman"/>
          <w:sz w:val="24"/>
          <w:szCs w:val="24"/>
        </w:rPr>
        <w:t xml:space="preserve"> relevant</w:t>
      </w:r>
      <w:r w:rsidRPr="0086331B">
        <w:rPr>
          <w:rFonts w:ascii="Times New Roman" w:eastAsia="Times New Roman" w:hAnsi="Times New Roman" w:cs="Times New Roman"/>
          <w:sz w:val="24"/>
          <w:szCs w:val="24"/>
        </w:rPr>
        <w:t xml:space="preserve"> economic clusters </w:t>
      </w:r>
      <w:r w:rsidR="00DD4B1A" w:rsidRPr="0086331B">
        <w:rPr>
          <w:rFonts w:ascii="Times New Roman" w:eastAsia="Times New Roman" w:hAnsi="Times New Roman" w:cs="Times New Roman"/>
          <w:sz w:val="24"/>
          <w:szCs w:val="24"/>
        </w:rPr>
        <w:t>include</w:t>
      </w:r>
      <w:r w:rsidRPr="0086331B">
        <w:rPr>
          <w:rFonts w:ascii="Times New Roman" w:eastAsia="Times New Roman" w:hAnsi="Times New Roman" w:cs="Times New Roman"/>
          <w:sz w:val="24"/>
          <w:szCs w:val="24"/>
        </w:rPr>
        <w:t xml:space="preserve"> publishing and</w:t>
      </w:r>
      <w:r w:rsidR="00DD4B1A" w:rsidRPr="0086331B">
        <w:rPr>
          <w:rFonts w:ascii="Times New Roman" w:eastAsia="Times New Roman" w:hAnsi="Times New Roman" w:cs="Times New Roman"/>
          <w:sz w:val="24"/>
          <w:szCs w:val="24"/>
        </w:rPr>
        <w:t xml:space="preserve"> marketing, clean technologies and </w:t>
      </w:r>
      <w:r w:rsidRPr="0086331B">
        <w:rPr>
          <w:rFonts w:ascii="Times New Roman" w:eastAsia="Times New Roman" w:hAnsi="Times New Roman" w:cs="Times New Roman"/>
          <w:sz w:val="24"/>
          <w:szCs w:val="24"/>
        </w:rPr>
        <w:t>horticulture</w:t>
      </w:r>
      <w:r w:rsidR="00A65A5C" w:rsidRPr="0086331B">
        <w:rPr>
          <w:rFonts w:ascii="Times New Roman" w:eastAsia="Times New Roman" w:hAnsi="Times New Roman" w:cs="Times New Roman"/>
          <w:sz w:val="24"/>
          <w:szCs w:val="24"/>
        </w:rPr>
        <w:t>.</w:t>
      </w:r>
    </w:p>
    <w:p w:rsidR="00086D4C" w:rsidRPr="00086D4C" w:rsidRDefault="00086D4C" w:rsidP="00086D4C">
      <w:pPr>
        <w:shd w:val="clear" w:color="auto" w:fill="FFFFFF"/>
        <w:spacing w:after="0" w:line="480" w:lineRule="auto"/>
        <w:jc w:val="center"/>
        <w:rPr>
          <w:rFonts w:ascii="Times New Roman" w:eastAsia="Times New Roman" w:hAnsi="Times New Roman" w:cs="Times New Roman"/>
          <w:b/>
          <w:sz w:val="24"/>
          <w:szCs w:val="24"/>
        </w:rPr>
      </w:pPr>
      <w:proofErr w:type="spellStart"/>
      <w:r w:rsidRPr="00086D4C">
        <w:rPr>
          <w:rFonts w:ascii="Times New Roman" w:eastAsia="Times New Roman" w:hAnsi="Times New Roman" w:cs="Times New Roman"/>
          <w:b/>
          <w:sz w:val="24"/>
          <w:szCs w:val="24"/>
        </w:rPr>
        <w:t>Entra</w:t>
      </w:r>
      <w:proofErr w:type="spellEnd"/>
      <w:r w:rsidRPr="00086D4C">
        <w:rPr>
          <w:rFonts w:ascii="Times New Roman" w:eastAsia="Times New Roman" w:hAnsi="Times New Roman" w:cs="Times New Roman"/>
          <w:b/>
          <w:sz w:val="24"/>
          <w:szCs w:val="24"/>
        </w:rPr>
        <w:t xml:space="preserve"> Table 3</w:t>
      </w:r>
    </w:p>
    <w:p w:rsidR="006C64D2" w:rsidRPr="0086331B" w:rsidRDefault="00C8701A"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The emergence of highly</w:t>
      </w:r>
      <w:r w:rsidR="00A65A5C" w:rsidRPr="0086331B">
        <w:rPr>
          <w:rFonts w:ascii="Times New Roman" w:eastAsia="Times New Roman" w:hAnsi="Times New Roman" w:cs="Times New Roman"/>
          <w:sz w:val="24"/>
          <w:szCs w:val="24"/>
        </w:rPr>
        <w:t xml:space="preserve"> technological </w:t>
      </w:r>
      <w:r w:rsidRPr="0086331B">
        <w:rPr>
          <w:rFonts w:ascii="Times New Roman" w:eastAsia="Times New Roman" w:hAnsi="Times New Roman" w:cs="Times New Roman"/>
          <w:sz w:val="24"/>
          <w:szCs w:val="24"/>
        </w:rPr>
        <w:t xml:space="preserve">activities has been based on the expansion of </w:t>
      </w:r>
      <w:r w:rsidR="00A01221" w:rsidRPr="0086331B">
        <w:rPr>
          <w:rFonts w:ascii="Times New Roman" w:eastAsia="Times New Roman" w:hAnsi="Times New Roman" w:cs="Times New Roman"/>
          <w:sz w:val="24"/>
          <w:szCs w:val="24"/>
        </w:rPr>
        <w:t xml:space="preserve">higher education </w:t>
      </w:r>
      <w:r w:rsidR="00DD4B1A" w:rsidRPr="0086331B">
        <w:rPr>
          <w:rFonts w:ascii="Times New Roman" w:eastAsia="Times New Roman" w:hAnsi="Times New Roman" w:cs="Times New Roman"/>
          <w:sz w:val="24"/>
          <w:szCs w:val="24"/>
        </w:rPr>
        <w:t>and defense expenditures in the</w:t>
      </w:r>
      <w:r w:rsidRPr="0086331B">
        <w:rPr>
          <w:rFonts w:ascii="Times New Roman" w:eastAsia="Times New Roman" w:hAnsi="Times New Roman" w:cs="Times New Roman"/>
          <w:sz w:val="24"/>
          <w:szCs w:val="24"/>
        </w:rPr>
        <w:t xml:space="preserve"> city</w:t>
      </w:r>
      <w:r w:rsidR="00DD4B1A" w:rsidRPr="0086331B">
        <w:rPr>
          <w:rFonts w:ascii="Times New Roman" w:eastAsia="Times New Roman" w:hAnsi="Times New Roman" w:cs="Times New Roman"/>
          <w:sz w:val="24"/>
          <w:szCs w:val="24"/>
        </w:rPr>
        <w:t xml:space="preserve"> of San Diego</w:t>
      </w:r>
      <w:r w:rsidRPr="0086331B">
        <w:rPr>
          <w:rFonts w:ascii="Times New Roman" w:eastAsia="Times New Roman" w:hAnsi="Times New Roman" w:cs="Times New Roman"/>
          <w:sz w:val="24"/>
          <w:szCs w:val="24"/>
        </w:rPr>
        <w:t xml:space="preserve">. In particular, </w:t>
      </w:r>
      <w:r w:rsidR="00A21BD5" w:rsidRPr="0086331B">
        <w:rPr>
          <w:rFonts w:ascii="Times New Roman" w:eastAsia="Times New Roman" w:hAnsi="Times New Roman" w:cs="Times New Roman"/>
          <w:sz w:val="24"/>
          <w:szCs w:val="24"/>
        </w:rPr>
        <w:t xml:space="preserve">defense contracts </w:t>
      </w:r>
      <w:r w:rsidR="00DD4B1A" w:rsidRPr="0086331B">
        <w:rPr>
          <w:rFonts w:ascii="Times New Roman" w:eastAsia="Times New Roman" w:hAnsi="Times New Roman" w:cs="Times New Roman"/>
          <w:sz w:val="24"/>
          <w:szCs w:val="24"/>
        </w:rPr>
        <w:t xml:space="preserve">have </w:t>
      </w:r>
      <w:r w:rsidR="00A21BD5" w:rsidRPr="0086331B">
        <w:rPr>
          <w:rFonts w:ascii="Times New Roman" w:eastAsia="Times New Roman" w:hAnsi="Times New Roman" w:cs="Times New Roman"/>
          <w:sz w:val="24"/>
          <w:szCs w:val="24"/>
        </w:rPr>
        <w:t xml:space="preserve">encouraged </w:t>
      </w:r>
      <w:r w:rsidRPr="0086331B">
        <w:rPr>
          <w:rFonts w:ascii="Times New Roman" w:eastAsia="Times New Roman" w:hAnsi="Times New Roman" w:cs="Times New Roman"/>
          <w:sz w:val="24"/>
          <w:szCs w:val="24"/>
        </w:rPr>
        <w:t>activities with intensive innovative processes in the aerospace</w:t>
      </w:r>
      <w:r w:rsidR="00A21BD5" w:rsidRPr="0086331B">
        <w:rPr>
          <w:rFonts w:ascii="Times New Roman" w:eastAsia="Times New Roman" w:hAnsi="Times New Roman" w:cs="Times New Roman"/>
          <w:sz w:val="24"/>
          <w:szCs w:val="24"/>
        </w:rPr>
        <w:t xml:space="preserve">, software, communications, computers and electronics </w:t>
      </w:r>
      <w:r w:rsidR="00B40339" w:rsidRPr="0086331B">
        <w:rPr>
          <w:rFonts w:ascii="Times New Roman" w:eastAsia="Times New Roman" w:hAnsi="Times New Roman" w:cs="Times New Roman"/>
          <w:sz w:val="24"/>
          <w:szCs w:val="24"/>
        </w:rPr>
        <w:t xml:space="preserve">industries </w:t>
      </w:r>
      <w:r w:rsidR="00A21BD5" w:rsidRPr="0086331B">
        <w:rPr>
          <w:rFonts w:ascii="Times New Roman" w:eastAsia="Times New Roman" w:hAnsi="Times New Roman" w:cs="Times New Roman"/>
          <w:sz w:val="24"/>
          <w:szCs w:val="24"/>
        </w:rPr>
        <w:t xml:space="preserve">among others. Also, </w:t>
      </w:r>
      <w:r w:rsidR="00A64A28" w:rsidRPr="0086331B">
        <w:rPr>
          <w:rFonts w:ascii="Times New Roman" w:eastAsia="Times New Roman" w:hAnsi="Times New Roman" w:cs="Times New Roman"/>
          <w:sz w:val="24"/>
          <w:szCs w:val="24"/>
        </w:rPr>
        <w:t xml:space="preserve">universities </w:t>
      </w:r>
      <w:r w:rsidR="00A64A28" w:rsidRPr="0086331B">
        <w:rPr>
          <w:rFonts w:ascii="Times New Roman" w:eastAsia="Times New Roman" w:hAnsi="Times New Roman" w:cs="Times New Roman"/>
          <w:sz w:val="24"/>
          <w:szCs w:val="24"/>
        </w:rPr>
        <w:lastRenderedPageBreak/>
        <w:t>and research institutes have been instrumental in the development of biotechnology, biomedical and pharmaceutical industries.</w:t>
      </w:r>
      <w:r w:rsidR="00A01221" w:rsidRPr="0086331B">
        <w:rPr>
          <w:rFonts w:ascii="Times New Roman" w:eastAsia="Times New Roman" w:hAnsi="Times New Roman" w:cs="Times New Roman"/>
          <w:sz w:val="24"/>
          <w:szCs w:val="24"/>
        </w:rPr>
        <w:t xml:space="preserve"> </w:t>
      </w:r>
      <w:r w:rsidR="00A65A5C" w:rsidRPr="0086331B">
        <w:rPr>
          <w:rFonts w:ascii="Times New Roman" w:eastAsia="Times New Roman" w:hAnsi="Times New Roman" w:cs="Times New Roman"/>
          <w:sz w:val="24"/>
          <w:szCs w:val="24"/>
        </w:rPr>
        <w:t xml:space="preserve">These industries have shaped the </w:t>
      </w:r>
      <w:r w:rsidR="00322BB6" w:rsidRPr="0086331B">
        <w:rPr>
          <w:rFonts w:ascii="Times New Roman" w:eastAsia="Times New Roman" w:hAnsi="Times New Roman" w:cs="Times New Roman"/>
          <w:sz w:val="24"/>
          <w:szCs w:val="24"/>
        </w:rPr>
        <w:t>profile</w:t>
      </w:r>
      <w:r w:rsidR="00A65A5C" w:rsidRPr="0086331B">
        <w:rPr>
          <w:rFonts w:ascii="Times New Roman" w:eastAsia="Times New Roman" w:hAnsi="Times New Roman" w:cs="Times New Roman"/>
          <w:sz w:val="24"/>
          <w:szCs w:val="24"/>
        </w:rPr>
        <w:t xml:space="preserve"> of San Diego’s economy today and will c</w:t>
      </w:r>
      <w:r w:rsidR="00FD381C" w:rsidRPr="0086331B">
        <w:rPr>
          <w:rFonts w:ascii="Times New Roman" w:eastAsia="Times New Roman" w:hAnsi="Times New Roman" w:cs="Times New Roman"/>
          <w:sz w:val="24"/>
          <w:szCs w:val="24"/>
        </w:rPr>
        <w:t>ontinue to evolve in the future</w:t>
      </w:r>
      <w:r w:rsidR="00E577D0" w:rsidRPr="0086331B">
        <w:rPr>
          <w:rFonts w:ascii="Times New Roman" w:eastAsia="Times New Roman" w:hAnsi="Times New Roman" w:cs="Times New Roman"/>
          <w:sz w:val="24"/>
          <w:szCs w:val="24"/>
        </w:rPr>
        <w:t xml:space="preserve"> (</w:t>
      </w:r>
      <w:proofErr w:type="spellStart"/>
      <w:r w:rsidR="00E577D0" w:rsidRPr="0086331B">
        <w:rPr>
          <w:rFonts w:ascii="Times New Roman" w:eastAsia="Times New Roman" w:hAnsi="Times New Roman" w:cs="Times New Roman"/>
          <w:sz w:val="24"/>
          <w:szCs w:val="24"/>
        </w:rPr>
        <w:t>Sandag</w:t>
      </w:r>
      <w:proofErr w:type="spellEnd"/>
      <w:r w:rsidR="00E577D0" w:rsidRPr="0086331B">
        <w:rPr>
          <w:rFonts w:ascii="Times New Roman" w:eastAsia="Times New Roman" w:hAnsi="Times New Roman" w:cs="Times New Roman"/>
          <w:sz w:val="24"/>
          <w:szCs w:val="24"/>
        </w:rPr>
        <w:t>, 2012)</w:t>
      </w:r>
      <w:r w:rsidR="006C64D2" w:rsidRPr="0086331B">
        <w:rPr>
          <w:rFonts w:ascii="Times New Roman" w:eastAsia="Times New Roman" w:hAnsi="Times New Roman" w:cs="Times New Roman"/>
          <w:sz w:val="24"/>
          <w:szCs w:val="24"/>
        </w:rPr>
        <w:t>.</w:t>
      </w:r>
      <w:r w:rsidR="00322BB6" w:rsidRPr="0086331B">
        <w:rPr>
          <w:rFonts w:ascii="Times New Roman" w:eastAsia="Times New Roman" w:hAnsi="Times New Roman" w:cs="Times New Roman"/>
          <w:sz w:val="24"/>
          <w:szCs w:val="24"/>
        </w:rPr>
        <w:t xml:space="preserve"> </w:t>
      </w:r>
      <w:r w:rsidR="00184383" w:rsidRPr="0086331B">
        <w:rPr>
          <w:rFonts w:ascii="Times New Roman" w:eastAsia="Times New Roman" w:hAnsi="Times New Roman" w:cs="Times New Roman"/>
          <w:sz w:val="24"/>
          <w:szCs w:val="24"/>
        </w:rPr>
        <w:t xml:space="preserve">Other factors that have </w:t>
      </w:r>
      <w:r w:rsidR="00727D8D" w:rsidRPr="0086331B">
        <w:rPr>
          <w:rFonts w:ascii="Times New Roman" w:eastAsia="Times New Roman" w:hAnsi="Times New Roman" w:cs="Times New Roman"/>
          <w:sz w:val="24"/>
          <w:szCs w:val="24"/>
        </w:rPr>
        <w:t xml:space="preserve">positively impacted the competitiveness of San Diego are its business friendly tax structure, supply </w:t>
      </w:r>
      <w:r w:rsidR="00B40339" w:rsidRPr="0086331B">
        <w:rPr>
          <w:rFonts w:ascii="Times New Roman" w:eastAsia="Times New Roman" w:hAnsi="Times New Roman" w:cs="Times New Roman"/>
          <w:sz w:val="24"/>
          <w:szCs w:val="24"/>
        </w:rPr>
        <w:t>of both highly qualified and less</w:t>
      </w:r>
      <w:r w:rsidR="00727D8D" w:rsidRPr="0086331B">
        <w:rPr>
          <w:rFonts w:ascii="Times New Roman" w:eastAsia="Times New Roman" w:hAnsi="Times New Roman" w:cs="Times New Roman"/>
          <w:sz w:val="24"/>
          <w:szCs w:val="24"/>
        </w:rPr>
        <w:t xml:space="preserve"> qualified labor</w:t>
      </w:r>
      <w:r w:rsidR="00F03594" w:rsidRPr="0086331B">
        <w:rPr>
          <w:rFonts w:ascii="Times New Roman" w:eastAsia="Times New Roman" w:hAnsi="Times New Roman" w:cs="Times New Roman"/>
          <w:sz w:val="24"/>
          <w:szCs w:val="24"/>
        </w:rPr>
        <w:t xml:space="preserve"> (</w:t>
      </w:r>
      <w:r w:rsidR="000163B9" w:rsidRPr="0086331B">
        <w:rPr>
          <w:rFonts w:ascii="Times New Roman" w:eastAsia="Times New Roman" w:hAnsi="Times New Roman" w:cs="Times New Roman"/>
          <w:sz w:val="24"/>
          <w:szCs w:val="24"/>
        </w:rPr>
        <w:t xml:space="preserve">Feinberg and </w:t>
      </w:r>
      <w:proofErr w:type="spellStart"/>
      <w:r w:rsidR="000163B9" w:rsidRPr="0086331B">
        <w:rPr>
          <w:rFonts w:ascii="Times New Roman" w:eastAsia="Times New Roman" w:hAnsi="Times New Roman" w:cs="Times New Roman"/>
          <w:sz w:val="24"/>
          <w:szCs w:val="24"/>
        </w:rPr>
        <w:t>Schuck</w:t>
      </w:r>
      <w:proofErr w:type="spellEnd"/>
      <w:r w:rsidR="000163B9" w:rsidRPr="0086331B">
        <w:rPr>
          <w:rFonts w:ascii="Times New Roman" w:eastAsia="Times New Roman" w:hAnsi="Times New Roman" w:cs="Times New Roman"/>
          <w:sz w:val="24"/>
          <w:szCs w:val="24"/>
        </w:rPr>
        <w:t>, 2001)</w:t>
      </w:r>
      <w:r w:rsidR="00727D8D" w:rsidRPr="0086331B">
        <w:rPr>
          <w:rFonts w:ascii="Times New Roman" w:eastAsia="Times New Roman" w:hAnsi="Times New Roman" w:cs="Times New Roman"/>
          <w:sz w:val="24"/>
          <w:szCs w:val="24"/>
        </w:rPr>
        <w:t xml:space="preserve">. </w:t>
      </w:r>
    </w:p>
    <w:p w:rsidR="006C64D2" w:rsidRPr="0086331B" w:rsidRDefault="006C64D2" w:rsidP="00B0753C">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ab/>
        <w:t>With respect to the commercial activities of the city of San Diego</w:t>
      </w:r>
      <w:r w:rsidR="00E577D0" w:rsidRPr="0086331B">
        <w:rPr>
          <w:rFonts w:ascii="Times New Roman" w:eastAsia="Times New Roman" w:hAnsi="Times New Roman" w:cs="Times New Roman"/>
          <w:sz w:val="24"/>
          <w:szCs w:val="24"/>
        </w:rPr>
        <w:t>,</w:t>
      </w:r>
      <w:r w:rsidRPr="0086331B">
        <w:rPr>
          <w:rFonts w:ascii="Times New Roman" w:eastAsia="Times New Roman" w:hAnsi="Times New Roman" w:cs="Times New Roman"/>
          <w:sz w:val="24"/>
          <w:szCs w:val="24"/>
        </w:rPr>
        <w:t xml:space="preserve"> the city is rank</w:t>
      </w:r>
      <w:r w:rsidR="00B40339" w:rsidRPr="0086331B">
        <w:rPr>
          <w:rFonts w:ascii="Times New Roman" w:eastAsia="Times New Roman" w:hAnsi="Times New Roman" w:cs="Times New Roman"/>
          <w:sz w:val="24"/>
          <w:szCs w:val="24"/>
        </w:rPr>
        <w:t xml:space="preserve">ed as </w:t>
      </w:r>
      <w:r w:rsidRPr="0086331B">
        <w:rPr>
          <w:rFonts w:ascii="Times New Roman" w:eastAsia="Times New Roman" w:hAnsi="Times New Roman" w:cs="Times New Roman"/>
          <w:sz w:val="24"/>
          <w:szCs w:val="24"/>
        </w:rPr>
        <w:t xml:space="preserve">number 17 in terms of exports in the USA in </w:t>
      </w:r>
      <w:r w:rsidR="00B40339" w:rsidRPr="0086331B">
        <w:rPr>
          <w:rFonts w:ascii="Times New Roman" w:eastAsia="Times New Roman" w:hAnsi="Times New Roman" w:cs="Times New Roman"/>
          <w:sz w:val="24"/>
          <w:szCs w:val="24"/>
        </w:rPr>
        <w:t>2011. The urban area represents</w:t>
      </w:r>
      <w:r w:rsidRPr="0086331B">
        <w:rPr>
          <w:rFonts w:ascii="Times New Roman" w:eastAsia="Times New Roman" w:hAnsi="Times New Roman" w:cs="Times New Roman"/>
          <w:sz w:val="24"/>
          <w:szCs w:val="24"/>
        </w:rPr>
        <w:t xml:space="preserve"> the 9.9% of the exports of the state of California (T</w:t>
      </w:r>
      <w:r w:rsidR="0061255F" w:rsidRPr="0086331B">
        <w:rPr>
          <w:rFonts w:ascii="Times New Roman" w:eastAsia="Times New Roman" w:hAnsi="Times New Roman" w:cs="Times New Roman"/>
          <w:sz w:val="24"/>
          <w:szCs w:val="24"/>
        </w:rPr>
        <w:t>able 4</w:t>
      </w:r>
      <w:r w:rsidR="00B40339" w:rsidRPr="0086331B">
        <w:rPr>
          <w:rFonts w:ascii="Times New Roman" w:eastAsia="Times New Roman" w:hAnsi="Times New Roman" w:cs="Times New Roman"/>
          <w:sz w:val="24"/>
          <w:szCs w:val="24"/>
        </w:rPr>
        <w:t xml:space="preserve">). Additionally, it significant </w:t>
      </w:r>
      <w:r w:rsidRPr="0086331B">
        <w:rPr>
          <w:rFonts w:ascii="Times New Roman" w:eastAsia="Times New Roman" w:hAnsi="Times New Roman" w:cs="Times New Roman"/>
          <w:sz w:val="24"/>
          <w:szCs w:val="24"/>
        </w:rPr>
        <w:t>that the main exports of the city are high technology manufactures such as electronic equipment, computers and transportation equipment.</w:t>
      </w:r>
      <w:r w:rsidR="00BC12D0" w:rsidRPr="0086331B">
        <w:rPr>
          <w:rFonts w:ascii="Times New Roman" w:eastAsia="Times New Roman" w:hAnsi="Times New Roman" w:cs="Times New Roman"/>
          <w:sz w:val="24"/>
          <w:szCs w:val="24"/>
        </w:rPr>
        <w:t xml:space="preserve"> The state </w:t>
      </w:r>
      <w:r w:rsidR="00B76B4E" w:rsidRPr="0086331B">
        <w:rPr>
          <w:rFonts w:ascii="Times New Roman" w:eastAsia="Times New Roman" w:hAnsi="Times New Roman" w:cs="Times New Roman"/>
          <w:sz w:val="24"/>
          <w:szCs w:val="24"/>
        </w:rPr>
        <w:t>of California</w:t>
      </w:r>
      <w:r w:rsidR="00B0114A" w:rsidRPr="0086331B">
        <w:rPr>
          <w:rFonts w:ascii="Times New Roman" w:eastAsia="Times New Roman" w:hAnsi="Times New Roman" w:cs="Times New Roman"/>
          <w:sz w:val="24"/>
          <w:szCs w:val="24"/>
        </w:rPr>
        <w:t xml:space="preserve"> is</w:t>
      </w:r>
      <w:r w:rsidR="00B76B4E" w:rsidRPr="0086331B">
        <w:rPr>
          <w:rFonts w:ascii="Times New Roman" w:eastAsia="Times New Roman" w:hAnsi="Times New Roman" w:cs="Times New Roman"/>
          <w:sz w:val="24"/>
          <w:szCs w:val="24"/>
        </w:rPr>
        <w:t xml:space="preserve"> one of </w:t>
      </w:r>
      <w:r w:rsidR="00BC12D0" w:rsidRPr="0086331B">
        <w:rPr>
          <w:rFonts w:ascii="Times New Roman" w:eastAsia="Times New Roman" w:hAnsi="Times New Roman" w:cs="Times New Roman"/>
          <w:sz w:val="24"/>
          <w:szCs w:val="24"/>
        </w:rPr>
        <w:t xml:space="preserve">the US </w:t>
      </w:r>
      <w:r w:rsidR="00B0114A" w:rsidRPr="0086331B">
        <w:rPr>
          <w:rFonts w:ascii="Times New Roman" w:eastAsia="Times New Roman" w:hAnsi="Times New Roman" w:cs="Times New Roman"/>
          <w:sz w:val="24"/>
          <w:szCs w:val="24"/>
        </w:rPr>
        <w:t xml:space="preserve">states </w:t>
      </w:r>
      <w:r w:rsidRPr="0086331B">
        <w:rPr>
          <w:rFonts w:ascii="Times New Roman" w:eastAsia="Times New Roman" w:hAnsi="Times New Roman" w:cs="Times New Roman"/>
          <w:sz w:val="24"/>
          <w:szCs w:val="24"/>
        </w:rPr>
        <w:t xml:space="preserve">with </w:t>
      </w:r>
      <w:r w:rsidR="00B0114A" w:rsidRPr="0086331B">
        <w:rPr>
          <w:rFonts w:ascii="Times New Roman" w:eastAsia="Times New Roman" w:hAnsi="Times New Roman" w:cs="Times New Roman"/>
          <w:sz w:val="24"/>
          <w:szCs w:val="24"/>
        </w:rPr>
        <w:t xml:space="preserve">the </w:t>
      </w:r>
      <w:r w:rsidR="00FF20B3" w:rsidRPr="0086331B">
        <w:rPr>
          <w:rFonts w:ascii="Times New Roman" w:eastAsia="Times New Roman" w:hAnsi="Times New Roman" w:cs="Times New Roman"/>
          <w:sz w:val="24"/>
          <w:szCs w:val="24"/>
        </w:rPr>
        <w:t>highest levels of</w:t>
      </w:r>
      <w:r w:rsidRPr="0086331B">
        <w:rPr>
          <w:rFonts w:ascii="Times New Roman" w:eastAsia="Times New Roman" w:hAnsi="Times New Roman" w:cs="Times New Roman"/>
          <w:sz w:val="24"/>
          <w:szCs w:val="24"/>
        </w:rPr>
        <w:t xml:space="preserve"> trade with Mexico. In this context, the urban region of San Diego also has Mexico as t</w:t>
      </w:r>
      <w:r w:rsidR="00FF20B3" w:rsidRPr="0086331B">
        <w:rPr>
          <w:rFonts w:ascii="Times New Roman" w:eastAsia="Times New Roman" w:hAnsi="Times New Roman" w:cs="Times New Roman"/>
          <w:sz w:val="24"/>
          <w:szCs w:val="24"/>
        </w:rPr>
        <w:t>he main importer</w:t>
      </w:r>
      <w:r w:rsidRPr="0086331B">
        <w:rPr>
          <w:rFonts w:ascii="Times New Roman" w:eastAsia="Times New Roman" w:hAnsi="Times New Roman" w:cs="Times New Roman"/>
          <w:sz w:val="24"/>
          <w:szCs w:val="24"/>
        </w:rPr>
        <w:t xml:space="preserve"> of its manufactures, followed by Canada, both economies members of the North American Free Trade Agreement (NAFTA). </w:t>
      </w:r>
    </w:p>
    <w:p w:rsidR="00B0753C" w:rsidRDefault="00AA35D7" w:rsidP="00AA35D7">
      <w:pPr>
        <w:pStyle w:val="ListParagraph"/>
        <w:shd w:val="clear" w:color="auto" w:fill="FFFFFF"/>
        <w:spacing w:after="0" w:line="480" w:lineRule="auto"/>
        <w:ind w:left="36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Entra</w:t>
      </w:r>
      <w:proofErr w:type="spellEnd"/>
      <w:r>
        <w:rPr>
          <w:rFonts w:ascii="Times New Roman" w:eastAsia="Times New Roman" w:hAnsi="Times New Roman" w:cs="Times New Roman"/>
          <w:b/>
          <w:sz w:val="24"/>
          <w:szCs w:val="24"/>
        </w:rPr>
        <w:t xml:space="preserve"> Table 4</w:t>
      </w:r>
    </w:p>
    <w:p w:rsidR="006C64D2" w:rsidRPr="00635C1B" w:rsidRDefault="00E612DF" w:rsidP="00B0753C">
      <w:pPr>
        <w:pStyle w:val="ListParagraph"/>
        <w:numPr>
          <w:ilvl w:val="1"/>
          <w:numId w:val="8"/>
        </w:numPr>
        <w:shd w:val="clear" w:color="auto" w:fill="FFFFFF"/>
        <w:spacing w:after="0" w:line="480" w:lineRule="auto"/>
        <w:jc w:val="left"/>
        <w:rPr>
          <w:rFonts w:ascii="Times New Roman" w:eastAsia="Times New Roman" w:hAnsi="Times New Roman" w:cs="Times New Roman"/>
          <w:b/>
          <w:sz w:val="24"/>
          <w:szCs w:val="24"/>
        </w:rPr>
      </w:pPr>
      <w:r w:rsidRPr="00635C1B">
        <w:rPr>
          <w:rFonts w:ascii="Times New Roman" w:eastAsia="Times New Roman" w:hAnsi="Times New Roman" w:cs="Times New Roman"/>
          <w:b/>
          <w:sz w:val="24"/>
          <w:szCs w:val="24"/>
        </w:rPr>
        <w:t>The emerging economy of Tijuana</w:t>
      </w:r>
    </w:p>
    <w:p w:rsidR="005A2B7B" w:rsidRPr="0086331B" w:rsidRDefault="00A64B02"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T</w:t>
      </w:r>
      <w:r w:rsidR="00F305E9" w:rsidRPr="0086331B">
        <w:rPr>
          <w:rFonts w:ascii="Times New Roman" w:eastAsia="Times New Roman" w:hAnsi="Times New Roman" w:cs="Times New Roman"/>
          <w:sz w:val="24"/>
          <w:szCs w:val="24"/>
        </w:rPr>
        <w:t xml:space="preserve">he state of </w:t>
      </w:r>
      <w:r w:rsidR="00B46BA2" w:rsidRPr="0086331B">
        <w:rPr>
          <w:rFonts w:ascii="Times New Roman" w:eastAsia="Times New Roman" w:hAnsi="Times New Roman" w:cs="Times New Roman"/>
          <w:sz w:val="24"/>
          <w:szCs w:val="24"/>
        </w:rPr>
        <w:t>Baja California and</w:t>
      </w:r>
      <w:r w:rsidR="00F305E9" w:rsidRPr="0086331B">
        <w:rPr>
          <w:rFonts w:ascii="Times New Roman" w:eastAsia="Times New Roman" w:hAnsi="Times New Roman" w:cs="Times New Roman"/>
          <w:sz w:val="24"/>
          <w:szCs w:val="24"/>
        </w:rPr>
        <w:t>,</w:t>
      </w:r>
      <w:r w:rsidR="00B46BA2" w:rsidRPr="0086331B">
        <w:rPr>
          <w:rFonts w:ascii="Times New Roman" w:eastAsia="Times New Roman" w:hAnsi="Times New Roman" w:cs="Times New Roman"/>
          <w:sz w:val="24"/>
          <w:szCs w:val="24"/>
        </w:rPr>
        <w:t xml:space="preserve"> in pa</w:t>
      </w:r>
      <w:r w:rsidR="00F305E9" w:rsidRPr="0086331B">
        <w:rPr>
          <w:rFonts w:ascii="Times New Roman" w:eastAsia="Times New Roman" w:hAnsi="Times New Roman" w:cs="Times New Roman"/>
          <w:sz w:val="24"/>
          <w:szCs w:val="24"/>
        </w:rPr>
        <w:t>rticular, the cities of Tijuana and Mexicali, are</w:t>
      </w:r>
      <w:r w:rsidR="00B46BA2" w:rsidRPr="0086331B">
        <w:rPr>
          <w:rFonts w:ascii="Times New Roman" w:eastAsia="Times New Roman" w:hAnsi="Times New Roman" w:cs="Times New Roman"/>
          <w:sz w:val="24"/>
          <w:szCs w:val="24"/>
        </w:rPr>
        <w:t xml:space="preserve"> characterized </w:t>
      </w:r>
      <w:r w:rsidR="005A2B7B" w:rsidRPr="0086331B">
        <w:rPr>
          <w:rFonts w:ascii="Times New Roman" w:eastAsia="Times New Roman" w:hAnsi="Times New Roman" w:cs="Times New Roman"/>
          <w:sz w:val="24"/>
          <w:szCs w:val="24"/>
        </w:rPr>
        <w:t>by an</w:t>
      </w:r>
      <w:r w:rsidR="00E55441" w:rsidRPr="0086331B">
        <w:rPr>
          <w:rFonts w:ascii="Times New Roman" w:eastAsia="Times New Roman" w:hAnsi="Times New Roman" w:cs="Times New Roman"/>
          <w:sz w:val="24"/>
          <w:szCs w:val="24"/>
        </w:rPr>
        <w:t xml:space="preserve"> important sh</w:t>
      </w:r>
      <w:r w:rsidR="00D416CC" w:rsidRPr="0086331B">
        <w:rPr>
          <w:rFonts w:ascii="Times New Roman" w:eastAsia="Times New Roman" w:hAnsi="Times New Roman" w:cs="Times New Roman"/>
          <w:sz w:val="24"/>
          <w:szCs w:val="24"/>
        </w:rPr>
        <w:t xml:space="preserve">are of </w:t>
      </w:r>
      <w:r w:rsidR="00E55441" w:rsidRPr="0086331B">
        <w:rPr>
          <w:rFonts w:ascii="Times New Roman" w:eastAsia="Times New Roman" w:hAnsi="Times New Roman" w:cs="Times New Roman"/>
          <w:sz w:val="24"/>
          <w:szCs w:val="24"/>
        </w:rPr>
        <w:t xml:space="preserve">manufacturing industry </w:t>
      </w:r>
      <w:r w:rsidR="0058362C" w:rsidRPr="0086331B">
        <w:rPr>
          <w:rFonts w:ascii="Times New Roman" w:eastAsia="Times New Roman" w:hAnsi="Times New Roman" w:cs="Times New Roman"/>
          <w:sz w:val="24"/>
          <w:szCs w:val="24"/>
        </w:rPr>
        <w:t>in the</w:t>
      </w:r>
      <w:r w:rsidR="00D416CC" w:rsidRPr="0086331B">
        <w:rPr>
          <w:rFonts w:ascii="Times New Roman" w:eastAsia="Times New Roman" w:hAnsi="Times New Roman" w:cs="Times New Roman"/>
          <w:sz w:val="24"/>
          <w:szCs w:val="24"/>
        </w:rPr>
        <w:t>ir</w:t>
      </w:r>
      <w:r w:rsidR="0058362C" w:rsidRPr="0086331B">
        <w:rPr>
          <w:rFonts w:ascii="Times New Roman" w:eastAsia="Times New Roman" w:hAnsi="Times New Roman" w:cs="Times New Roman"/>
          <w:sz w:val="24"/>
          <w:szCs w:val="24"/>
        </w:rPr>
        <w:t xml:space="preserve"> GDP</w:t>
      </w:r>
      <w:r w:rsidR="00AD7172" w:rsidRPr="0086331B">
        <w:rPr>
          <w:rFonts w:ascii="Times New Roman" w:eastAsia="Times New Roman" w:hAnsi="Times New Roman" w:cs="Times New Roman"/>
          <w:sz w:val="24"/>
          <w:szCs w:val="24"/>
        </w:rPr>
        <w:t xml:space="preserve"> (Table </w:t>
      </w:r>
      <w:r w:rsidR="00FA60A8" w:rsidRPr="0086331B">
        <w:rPr>
          <w:rFonts w:ascii="Times New Roman" w:eastAsia="Times New Roman" w:hAnsi="Times New Roman" w:cs="Times New Roman"/>
          <w:sz w:val="24"/>
          <w:szCs w:val="24"/>
        </w:rPr>
        <w:t>5)</w:t>
      </w:r>
      <w:r w:rsidR="00D416CC" w:rsidRPr="0086331B">
        <w:rPr>
          <w:rFonts w:ascii="Times New Roman" w:eastAsia="Times New Roman" w:hAnsi="Times New Roman" w:cs="Times New Roman"/>
          <w:sz w:val="24"/>
          <w:szCs w:val="24"/>
        </w:rPr>
        <w:t>. The manufacturing</w:t>
      </w:r>
      <w:r w:rsidR="005A2B7B" w:rsidRPr="0086331B">
        <w:rPr>
          <w:rFonts w:ascii="Times New Roman" w:eastAsia="Times New Roman" w:hAnsi="Times New Roman" w:cs="Times New Roman"/>
          <w:sz w:val="24"/>
          <w:szCs w:val="24"/>
        </w:rPr>
        <w:t xml:space="preserve"> boom</w:t>
      </w:r>
      <w:r w:rsidR="00A4083C" w:rsidRPr="0086331B">
        <w:rPr>
          <w:rFonts w:ascii="Times New Roman" w:eastAsia="Times New Roman" w:hAnsi="Times New Roman" w:cs="Times New Roman"/>
          <w:sz w:val="24"/>
          <w:szCs w:val="24"/>
        </w:rPr>
        <w:t xml:space="preserve"> is directly </w:t>
      </w:r>
      <w:r w:rsidR="00D416CC" w:rsidRPr="0086331B">
        <w:rPr>
          <w:rFonts w:ascii="Times New Roman" w:eastAsia="Times New Roman" w:hAnsi="Times New Roman" w:cs="Times New Roman"/>
          <w:sz w:val="24"/>
          <w:szCs w:val="24"/>
        </w:rPr>
        <w:t xml:space="preserve">related to the expansion of </w:t>
      </w:r>
      <w:r w:rsidR="00A4083C" w:rsidRPr="0086331B">
        <w:rPr>
          <w:rFonts w:ascii="Times New Roman" w:eastAsia="Times New Roman" w:hAnsi="Times New Roman" w:cs="Times New Roman"/>
          <w:sz w:val="24"/>
          <w:szCs w:val="24"/>
        </w:rPr>
        <w:t>maquiladora activities in the state</w:t>
      </w:r>
      <w:r w:rsidR="00587CF6" w:rsidRPr="0086331B">
        <w:rPr>
          <w:rFonts w:ascii="Times New Roman" w:eastAsia="Times New Roman" w:hAnsi="Times New Roman" w:cs="Times New Roman"/>
          <w:sz w:val="24"/>
          <w:szCs w:val="24"/>
        </w:rPr>
        <w:t>,</w:t>
      </w:r>
      <w:r w:rsidR="00FA60A8" w:rsidRPr="0086331B">
        <w:rPr>
          <w:rFonts w:ascii="Times New Roman" w:eastAsia="Times New Roman" w:hAnsi="Times New Roman" w:cs="Times New Roman"/>
          <w:sz w:val="24"/>
          <w:szCs w:val="24"/>
        </w:rPr>
        <w:t xml:space="preserve"> which </w:t>
      </w:r>
      <w:r w:rsidR="00587CF6" w:rsidRPr="0086331B">
        <w:rPr>
          <w:rFonts w:ascii="Times New Roman" w:eastAsia="Times New Roman" w:hAnsi="Times New Roman" w:cs="Times New Roman"/>
          <w:sz w:val="24"/>
          <w:szCs w:val="24"/>
        </w:rPr>
        <w:t xml:space="preserve">are </w:t>
      </w:r>
      <w:r w:rsidR="00FA60A8" w:rsidRPr="0086331B">
        <w:rPr>
          <w:rFonts w:ascii="Times New Roman" w:eastAsia="Times New Roman" w:hAnsi="Times New Roman" w:cs="Times New Roman"/>
          <w:sz w:val="24"/>
          <w:szCs w:val="24"/>
        </w:rPr>
        <w:t xml:space="preserve">oriented to </w:t>
      </w:r>
      <w:r w:rsidR="00D416CC" w:rsidRPr="0086331B">
        <w:rPr>
          <w:rFonts w:ascii="Times New Roman" w:eastAsia="Times New Roman" w:hAnsi="Times New Roman" w:cs="Times New Roman"/>
          <w:sz w:val="24"/>
          <w:szCs w:val="24"/>
        </w:rPr>
        <w:t xml:space="preserve">the </w:t>
      </w:r>
      <w:r w:rsidR="00587CF6" w:rsidRPr="0086331B">
        <w:rPr>
          <w:rFonts w:ascii="Times New Roman" w:eastAsia="Times New Roman" w:hAnsi="Times New Roman" w:cs="Times New Roman"/>
          <w:sz w:val="24"/>
          <w:szCs w:val="24"/>
        </w:rPr>
        <w:t xml:space="preserve">manufacture and </w:t>
      </w:r>
      <w:r w:rsidR="00CB5DB3" w:rsidRPr="0086331B">
        <w:rPr>
          <w:rFonts w:ascii="Times New Roman" w:eastAsia="Times New Roman" w:hAnsi="Times New Roman" w:cs="Times New Roman"/>
          <w:sz w:val="24"/>
          <w:szCs w:val="24"/>
        </w:rPr>
        <w:t xml:space="preserve">assembly </w:t>
      </w:r>
      <w:r w:rsidR="00D416CC" w:rsidRPr="0086331B">
        <w:rPr>
          <w:rFonts w:ascii="Times New Roman" w:eastAsia="Times New Roman" w:hAnsi="Times New Roman" w:cs="Times New Roman"/>
          <w:sz w:val="24"/>
          <w:szCs w:val="24"/>
        </w:rPr>
        <w:t xml:space="preserve">of </w:t>
      </w:r>
      <w:r w:rsidR="00CB5DB3" w:rsidRPr="0086331B">
        <w:rPr>
          <w:rFonts w:ascii="Times New Roman" w:eastAsia="Times New Roman" w:hAnsi="Times New Roman" w:cs="Times New Roman"/>
          <w:sz w:val="24"/>
          <w:szCs w:val="24"/>
        </w:rPr>
        <w:t>temporar</w:t>
      </w:r>
      <w:r w:rsidR="00D416CC" w:rsidRPr="0086331B">
        <w:rPr>
          <w:rFonts w:ascii="Times New Roman" w:eastAsia="Times New Roman" w:hAnsi="Times New Roman" w:cs="Times New Roman"/>
          <w:sz w:val="24"/>
          <w:szCs w:val="24"/>
        </w:rPr>
        <w:t>il</w:t>
      </w:r>
      <w:r w:rsidR="00CB5DB3" w:rsidRPr="0086331B">
        <w:rPr>
          <w:rFonts w:ascii="Times New Roman" w:eastAsia="Times New Roman" w:hAnsi="Times New Roman" w:cs="Times New Roman"/>
          <w:sz w:val="24"/>
          <w:szCs w:val="24"/>
        </w:rPr>
        <w:t>y imported inputs to</w:t>
      </w:r>
      <w:r w:rsidR="00587CF6" w:rsidRPr="0086331B">
        <w:rPr>
          <w:rFonts w:ascii="Times New Roman" w:eastAsia="Times New Roman" w:hAnsi="Times New Roman" w:cs="Times New Roman"/>
          <w:sz w:val="24"/>
          <w:szCs w:val="24"/>
        </w:rPr>
        <w:t xml:space="preserve"> </w:t>
      </w:r>
      <w:r w:rsidR="00FA60A8" w:rsidRPr="0086331B">
        <w:rPr>
          <w:rFonts w:ascii="Times New Roman" w:eastAsia="Times New Roman" w:hAnsi="Times New Roman" w:cs="Times New Roman"/>
          <w:sz w:val="24"/>
          <w:szCs w:val="24"/>
        </w:rPr>
        <w:t>be re-exported to the USA</w:t>
      </w:r>
      <w:r w:rsidR="0058362C" w:rsidRPr="0086331B">
        <w:rPr>
          <w:rFonts w:ascii="Times New Roman" w:eastAsia="Times New Roman" w:hAnsi="Times New Roman" w:cs="Times New Roman"/>
          <w:sz w:val="24"/>
          <w:szCs w:val="24"/>
        </w:rPr>
        <w:t>.</w:t>
      </w:r>
      <w:r w:rsidR="00CB5DB3" w:rsidRPr="0086331B">
        <w:rPr>
          <w:rFonts w:ascii="Times New Roman" w:eastAsia="Times New Roman" w:hAnsi="Times New Roman" w:cs="Times New Roman"/>
          <w:sz w:val="24"/>
          <w:szCs w:val="24"/>
        </w:rPr>
        <w:t xml:space="preserve"> As a result,</w:t>
      </w:r>
      <w:r w:rsidR="00F305E9" w:rsidRPr="0086331B">
        <w:rPr>
          <w:rFonts w:ascii="Times New Roman" w:eastAsia="Times New Roman" w:hAnsi="Times New Roman" w:cs="Times New Roman"/>
          <w:sz w:val="24"/>
          <w:szCs w:val="24"/>
        </w:rPr>
        <w:t xml:space="preserve"> </w:t>
      </w:r>
      <w:r w:rsidR="00CB5DB3" w:rsidRPr="0086331B">
        <w:rPr>
          <w:rFonts w:ascii="Times New Roman" w:eastAsia="Times New Roman" w:hAnsi="Times New Roman" w:cs="Times New Roman"/>
          <w:sz w:val="24"/>
          <w:szCs w:val="24"/>
        </w:rPr>
        <w:t xml:space="preserve">the </w:t>
      </w:r>
      <w:r w:rsidR="00F305E9" w:rsidRPr="0086331B">
        <w:rPr>
          <w:rFonts w:ascii="Times New Roman" w:eastAsia="Times New Roman" w:hAnsi="Times New Roman" w:cs="Times New Roman"/>
          <w:sz w:val="24"/>
          <w:szCs w:val="24"/>
        </w:rPr>
        <w:t>city of Tijuana has a</w:t>
      </w:r>
      <w:r w:rsidR="00D416CC" w:rsidRPr="0086331B">
        <w:rPr>
          <w:rFonts w:ascii="Times New Roman" w:eastAsia="Times New Roman" w:hAnsi="Times New Roman" w:cs="Times New Roman"/>
          <w:sz w:val="24"/>
          <w:szCs w:val="24"/>
        </w:rPr>
        <w:t xml:space="preserve">n important economic </w:t>
      </w:r>
      <w:r w:rsidR="00F305E9" w:rsidRPr="0086331B">
        <w:rPr>
          <w:rFonts w:ascii="Times New Roman" w:eastAsia="Times New Roman" w:hAnsi="Times New Roman" w:cs="Times New Roman"/>
          <w:sz w:val="24"/>
          <w:szCs w:val="24"/>
        </w:rPr>
        <w:t>interaction with the state of California and particularly with the city of San Diego. The establishment of the North American Free Trade Agreement (NAFTA) substantially strengthened the economic and social relations with California</w:t>
      </w:r>
      <w:r w:rsidR="00CB5DB3" w:rsidRPr="0086331B">
        <w:rPr>
          <w:rFonts w:ascii="Times New Roman" w:eastAsia="Times New Roman" w:hAnsi="Times New Roman" w:cs="Times New Roman"/>
          <w:sz w:val="24"/>
          <w:szCs w:val="24"/>
        </w:rPr>
        <w:t>, based on maquiladoras and export oriented manufacturing production</w:t>
      </w:r>
      <w:r w:rsidR="00F305E9" w:rsidRPr="0086331B">
        <w:rPr>
          <w:rFonts w:ascii="Times New Roman" w:eastAsia="Times New Roman" w:hAnsi="Times New Roman" w:cs="Times New Roman"/>
          <w:sz w:val="24"/>
          <w:szCs w:val="24"/>
        </w:rPr>
        <w:t>.</w:t>
      </w:r>
    </w:p>
    <w:p w:rsidR="00C551E9" w:rsidRPr="0086331B" w:rsidRDefault="005C7647"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lastRenderedPageBreak/>
        <w:t xml:space="preserve">Additionally, </w:t>
      </w:r>
      <w:r w:rsidR="0009410D" w:rsidRPr="0086331B">
        <w:rPr>
          <w:rFonts w:ascii="Times New Roman" w:eastAsia="Times New Roman" w:hAnsi="Times New Roman" w:cs="Times New Roman"/>
          <w:sz w:val="24"/>
          <w:szCs w:val="24"/>
        </w:rPr>
        <w:t xml:space="preserve">the rapid growth of the manufacturing </w:t>
      </w:r>
      <w:r w:rsidR="00437715" w:rsidRPr="0086331B">
        <w:rPr>
          <w:rFonts w:ascii="Times New Roman" w:eastAsia="Times New Roman" w:hAnsi="Times New Roman" w:cs="Times New Roman"/>
          <w:sz w:val="24"/>
          <w:szCs w:val="24"/>
        </w:rPr>
        <w:t xml:space="preserve">and maquiladora </w:t>
      </w:r>
      <w:r w:rsidR="0009410D" w:rsidRPr="0086331B">
        <w:rPr>
          <w:rFonts w:ascii="Times New Roman" w:eastAsia="Times New Roman" w:hAnsi="Times New Roman" w:cs="Times New Roman"/>
          <w:sz w:val="24"/>
          <w:szCs w:val="24"/>
        </w:rPr>
        <w:t>sector</w:t>
      </w:r>
      <w:r w:rsidR="003E25FA" w:rsidRPr="0086331B">
        <w:rPr>
          <w:rFonts w:ascii="Times New Roman" w:eastAsia="Times New Roman" w:hAnsi="Times New Roman" w:cs="Times New Roman"/>
          <w:sz w:val="24"/>
          <w:szCs w:val="24"/>
        </w:rPr>
        <w:t>s</w:t>
      </w:r>
      <w:r w:rsidR="0009410D" w:rsidRPr="0086331B">
        <w:rPr>
          <w:rFonts w:ascii="Times New Roman" w:eastAsia="Times New Roman" w:hAnsi="Times New Roman" w:cs="Times New Roman"/>
          <w:sz w:val="24"/>
          <w:szCs w:val="24"/>
        </w:rPr>
        <w:t xml:space="preserve"> has had important</w:t>
      </w:r>
      <w:r w:rsidR="00437715" w:rsidRPr="0086331B">
        <w:rPr>
          <w:rFonts w:ascii="Times New Roman" w:eastAsia="Times New Roman" w:hAnsi="Times New Roman" w:cs="Times New Roman"/>
          <w:sz w:val="24"/>
          <w:szCs w:val="24"/>
        </w:rPr>
        <w:t xml:space="preserve"> effect</w:t>
      </w:r>
      <w:r w:rsidR="003E25FA" w:rsidRPr="0086331B">
        <w:rPr>
          <w:rFonts w:ascii="Times New Roman" w:eastAsia="Times New Roman" w:hAnsi="Times New Roman" w:cs="Times New Roman"/>
          <w:sz w:val="24"/>
          <w:szCs w:val="24"/>
        </w:rPr>
        <w:t>s on the other economic</w:t>
      </w:r>
      <w:r w:rsidR="00437715" w:rsidRPr="0086331B">
        <w:rPr>
          <w:rFonts w:ascii="Times New Roman" w:eastAsia="Times New Roman" w:hAnsi="Times New Roman" w:cs="Times New Roman"/>
          <w:sz w:val="24"/>
          <w:szCs w:val="24"/>
        </w:rPr>
        <w:t xml:space="preserve"> sectors</w:t>
      </w:r>
      <w:r w:rsidR="00CB5DB3" w:rsidRPr="0086331B">
        <w:rPr>
          <w:rFonts w:ascii="Times New Roman" w:eastAsia="Times New Roman" w:hAnsi="Times New Roman" w:cs="Times New Roman"/>
          <w:sz w:val="24"/>
          <w:szCs w:val="24"/>
        </w:rPr>
        <w:t>,</w:t>
      </w:r>
      <w:r w:rsidR="00437715" w:rsidRPr="0086331B">
        <w:rPr>
          <w:rFonts w:ascii="Times New Roman" w:eastAsia="Times New Roman" w:hAnsi="Times New Roman" w:cs="Times New Roman"/>
          <w:sz w:val="24"/>
          <w:szCs w:val="24"/>
        </w:rPr>
        <w:t xml:space="preserve"> since it has generated additional income in the</w:t>
      </w:r>
      <w:r w:rsidR="00CB5DB3" w:rsidRPr="0086331B">
        <w:rPr>
          <w:rFonts w:ascii="Times New Roman" w:eastAsia="Times New Roman" w:hAnsi="Times New Roman" w:cs="Times New Roman"/>
          <w:sz w:val="24"/>
          <w:szCs w:val="24"/>
        </w:rPr>
        <w:t xml:space="preserve"> border cities and, therefore, </w:t>
      </w:r>
      <w:r w:rsidR="00437715" w:rsidRPr="0086331B">
        <w:rPr>
          <w:rFonts w:ascii="Times New Roman" w:eastAsia="Times New Roman" w:hAnsi="Times New Roman" w:cs="Times New Roman"/>
          <w:sz w:val="24"/>
          <w:szCs w:val="24"/>
        </w:rPr>
        <w:t>has increase</w:t>
      </w:r>
      <w:r w:rsidR="00CB5DB3" w:rsidRPr="0086331B">
        <w:rPr>
          <w:rFonts w:ascii="Times New Roman" w:eastAsia="Times New Roman" w:hAnsi="Times New Roman" w:cs="Times New Roman"/>
          <w:sz w:val="24"/>
          <w:szCs w:val="24"/>
        </w:rPr>
        <w:t>d</w:t>
      </w:r>
      <w:r w:rsidR="00437715" w:rsidRPr="0086331B">
        <w:rPr>
          <w:rFonts w:ascii="Times New Roman" w:eastAsia="Times New Roman" w:hAnsi="Times New Roman" w:cs="Times New Roman"/>
          <w:sz w:val="24"/>
          <w:szCs w:val="24"/>
        </w:rPr>
        <w:t xml:space="preserve"> trade and services activities in the border </w:t>
      </w:r>
      <w:r w:rsidR="003E25FA" w:rsidRPr="0086331B">
        <w:rPr>
          <w:rFonts w:ascii="Times New Roman" w:eastAsia="Times New Roman" w:hAnsi="Times New Roman" w:cs="Times New Roman"/>
          <w:sz w:val="24"/>
          <w:szCs w:val="24"/>
        </w:rPr>
        <w:t xml:space="preserve">region </w:t>
      </w:r>
      <w:r w:rsidR="00437715" w:rsidRPr="0086331B">
        <w:rPr>
          <w:rFonts w:ascii="Times New Roman" w:eastAsia="Times New Roman" w:hAnsi="Times New Roman" w:cs="Times New Roman"/>
          <w:sz w:val="24"/>
          <w:szCs w:val="24"/>
        </w:rPr>
        <w:t xml:space="preserve">(Mendoza, 2007). Table 5 </w:t>
      </w:r>
      <w:r w:rsidR="001C1C3F" w:rsidRPr="0086331B">
        <w:rPr>
          <w:rFonts w:ascii="Times New Roman" w:eastAsia="Times New Roman" w:hAnsi="Times New Roman" w:cs="Times New Roman"/>
          <w:sz w:val="24"/>
          <w:szCs w:val="24"/>
        </w:rPr>
        <w:t xml:space="preserve">shows the importance of retail trade and real </w:t>
      </w:r>
      <w:r w:rsidR="003E25FA" w:rsidRPr="0086331B">
        <w:rPr>
          <w:rFonts w:ascii="Times New Roman" w:eastAsia="Times New Roman" w:hAnsi="Times New Roman" w:cs="Times New Roman"/>
          <w:sz w:val="24"/>
          <w:szCs w:val="24"/>
        </w:rPr>
        <w:t>e</w:t>
      </w:r>
      <w:r w:rsidR="001C1C3F" w:rsidRPr="0086331B">
        <w:rPr>
          <w:rFonts w:ascii="Times New Roman" w:eastAsia="Times New Roman" w:hAnsi="Times New Roman" w:cs="Times New Roman"/>
          <w:sz w:val="24"/>
          <w:szCs w:val="24"/>
        </w:rPr>
        <w:t>state in the state of Baja California, which in 2010 accounted</w:t>
      </w:r>
      <w:r w:rsidR="001B1FE6" w:rsidRPr="0086331B">
        <w:rPr>
          <w:rFonts w:ascii="Times New Roman" w:eastAsia="Times New Roman" w:hAnsi="Times New Roman" w:cs="Times New Roman"/>
          <w:sz w:val="24"/>
          <w:szCs w:val="24"/>
        </w:rPr>
        <w:t xml:space="preserve"> for17.5% and </w:t>
      </w:r>
      <w:r w:rsidR="00B76B4E" w:rsidRPr="0086331B">
        <w:rPr>
          <w:rFonts w:ascii="Times New Roman" w:eastAsia="Times New Roman" w:hAnsi="Times New Roman" w:cs="Times New Roman"/>
          <w:sz w:val="24"/>
          <w:szCs w:val="24"/>
        </w:rPr>
        <w:t>11.8% of the GDP, respectively. B</w:t>
      </w:r>
      <w:r w:rsidR="00B57010" w:rsidRPr="0086331B">
        <w:rPr>
          <w:rFonts w:ascii="Times New Roman" w:eastAsia="Times New Roman" w:hAnsi="Times New Roman" w:cs="Times New Roman"/>
          <w:sz w:val="24"/>
          <w:szCs w:val="24"/>
        </w:rPr>
        <w:t>esides</w:t>
      </w:r>
      <w:r w:rsidR="007721A3" w:rsidRPr="0086331B">
        <w:rPr>
          <w:rFonts w:ascii="Times New Roman" w:eastAsia="Times New Roman" w:hAnsi="Times New Roman" w:cs="Times New Roman"/>
          <w:sz w:val="24"/>
          <w:szCs w:val="24"/>
        </w:rPr>
        <w:t xml:space="preserve"> </w:t>
      </w:r>
      <w:r w:rsidR="003E25FA" w:rsidRPr="0086331B">
        <w:rPr>
          <w:rFonts w:ascii="Times New Roman" w:eastAsia="Times New Roman" w:hAnsi="Times New Roman" w:cs="Times New Roman"/>
          <w:sz w:val="24"/>
          <w:szCs w:val="24"/>
        </w:rPr>
        <w:t xml:space="preserve">the </w:t>
      </w:r>
      <w:r w:rsidR="007721A3" w:rsidRPr="0086331B">
        <w:rPr>
          <w:rFonts w:ascii="Times New Roman" w:eastAsia="Times New Roman" w:hAnsi="Times New Roman" w:cs="Times New Roman"/>
          <w:sz w:val="24"/>
          <w:szCs w:val="24"/>
        </w:rPr>
        <w:t>more intensive manufacturing activities</w:t>
      </w:r>
      <w:r w:rsidR="00B57010" w:rsidRPr="0086331B">
        <w:rPr>
          <w:rFonts w:ascii="Times New Roman" w:eastAsia="Times New Roman" w:hAnsi="Times New Roman" w:cs="Times New Roman"/>
          <w:sz w:val="24"/>
          <w:szCs w:val="24"/>
        </w:rPr>
        <w:t>,</w:t>
      </w:r>
      <w:r w:rsidR="007721A3" w:rsidRPr="0086331B">
        <w:rPr>
          <w:rFonts w:ascii="Times New Roman" w:eastAsia="Times New Roman" w:hAnsi="Times New Roman" w:cs="Times New Roman"/>
          <w:sz w:val="24"/>
          <w:szCs w:val="24"/>
        </w:rPr>
        <w:t xml:space="preserve"> the pull effect of the </w:t>
      </w:r>
      <w:r w:rsidR="003E25FA" w:rsidRPr="0086331B">
        <w:rPr>
          <w:rFonts w:ascii="Times New Roman" w:eastAsia="Times New Roman" w:hAnsi="Times New Roman" w:cs="Times New Roman"/>
          <w:sz w:val="24"/>
          <w:szCs w:val="24"/>
        </w:rPr>
        <w:t xml:space="preserve">stronger </w:t>
      </w:r>
      <w:r w:rsidR="007721A3" w:rsidRPr="0086331B">
        <w:rPr>
          <w:rFonts w:ascii="Times New Roman" w:eastAsia="Times New Roman" w:hAnsi="Times New Roman" w:cs="Times New Roman"/>
          <w:sz w:val="24"/>
          <w:szCs w:val="24"/>
        </w:rPr>
        <w:t>e</w:t>
      </w:r>
      <w:r w:rsidR="00B76B4E" w:rsidRPr="0086331B">
        <w:rPr>
          <w:rFonts w:ascii="Times New Roman" w:eastAsia="Times New Roman" w:hAnsi="Times New Roman" w:cs="Times New Roman"/>
          <w:sz w:val="24"/>
          <w:szCs w:val="24"/>
        </w:rPr>
        <w:t>conomy and potential markets of</w:t>
      </w:r>
      <w:r w:rsidR="007721A3" w:rsidRPr="0086331B">
        <w:rPr>
          <w:rFonts w:ascii="Times New Roman" w:eastAsia="Times New Roman" w:hAnsi="Times New Roman" w:cs="Times New Roman"/>
          <w:sz w:val="24"/>
          <w:szCs w:val="24"/>
        </w:rPr>
        <w:t xml:space="preserve"> the state of Ca</w:t>
      </w:r>
      <w:r w:rsidR="003E25FA" w:rsidRPr="0086331B">
        <w:rPr>
          <w:rFonts w:ascii="Times New Roman" w:eastAsia="Times New Roman" w:hAnsi="Times New Roman" w:cs="Times New Roman"/>
          <w:sz w:val="24"/>
          <w:szCs w:val="24"/>
        </w:rPr>
        <w:t>lifornia</w:t>
      </w:r>
      <w:r w:rsidR="00B57010" w:rsidRPr="0086331B">
        <w:rPr>
          <w:rFonts w:ascii="Times New Roman" w:eastAsia="Times New Roman" w:hAnsi="Times New Roman" w:cs="Times New Roman"/>
          <w:sz w:val="24"/>
          <w:szCs w:val="24"/>
        </w:rPr>
        <w:t xml:space="preserve"> has</w:t>
      </w:r>
      <w:r w:rsidR="007721A3" w:rsidRPr="0086331B">
        <w:rPr>
          <w:rFonts w:ascii="Times New Roman" w:eastAsia="Times New Roman" w:hAnsi="Times New Roman" w:cs="Times New Roman"/>
          <w:sz w:val="24"/>
          <w:szCs w:val="24"/>
        </w:rPr>
        <w:t xml:space="preserve"> </w:t>
      </w:r>
      <w:r w:rsidR="003E25FA" w:rsidRPr="0086331B">
        <w:rPr>
          <w:rFonts w:ascii="Times New Roman" w:eastAsia="Times New Roman" w:hAnsi="Times New Roman" w:cs="Times New Roman"/>
          <w:sz w:val="24"/>
          <w:szCs w:val="24"/>
        </w:rPr>
        <w:t xml:space="preserve">also </w:t>
      </w:r>
      <w:r w:rsidR="007721A3" w:rsidRPr="0086331B">
        <w:rPr>
          <w:rFonts w:ascii="Times New Roman" w:eastAsia="Times New Roman" w:hAnsi="Times New Roman" w:cs="Times New Roman"/>
          <w:sz w:val="24"/>
          <w:szCs w:val="24"/>
        </w:rPr>
        <w:t>encourage</w:t>
      </w:r>
      <w:r w:rsidR="00B57010" w:rsidRPr="0086331B">
        <w:rPr>
          <w:rFonts w:ascii="Times New Roman" w:eastAsia="Times New Roman" w:hAnsi="Times New Roman" w:cs="Times New Roman"/>
          <w:sz w:val="24"/>
          <w:szCs w:val="24"/>
        </w:rPr>
        <w:t>d</w:t>
      </w:r>
      <w:r w:rsidR="003E25FA" w:rsidRPr="0086331B">
        <w:rPr>
          <w:rFonts w:ascii="Times New Roman" w:eastAsia="Times New Roman" w:hAnsi="Times New Roman" w:cs="Times New Roman"/>
          <w:sz w:val="24"/>
          <w:szCs w:val="24"/>
        </w:rPr>
        <w:t xml:space="preserve"> </w:t>
      </w:r>
      <w:r w:rsidRPr="0086331B">
        <w:rPr>
          <w:rFonts w:ascii="Times New Roman" w:eastAsia="Times New Roman" w:hAnsi="Times New Roman" w:cs="Times New Roman"/>
          <w:sz w:val="24"/>
          <w:szCs w:val="24"/>
        </w:rPr>
        <w:t>the touris</w:t>
      </w:r>
      <w:r w:rsidR="003E25FA" w:rsidRPr="0086331B">
        <w:rPr>
          <w:rFonts w:ascii="Times New Roman" w:eastAsia="Times New Roman" w:hAnsi="Times New Roman" w:cs="Times New Roman"/>
          <w:sz w:val="24"/>
          <w:szCs w:val="24"/>
        </w:rPr>
        <w:t>m</w:t>
      </w:r>
      <w:r w:rsidRPr="0086331B">
        <w:rPr>
          <w:rFonts w:ascii="Times New Roman" w:eastAsia="Times New Roman" w:hAnsi="Times New Roman" w:cs="Times New Roman"/>
          <w:sz w:val="24"/>
          <w:szCs w:val="24"/>
        </w:rPr>
        <w:t xml:space="preserve"> and real estate sectors</w:t>
      </w:r>
      <w:r w:rsidR="00CB5DB3" w:rsidRPr="0086331B">
        <w:rPr>
          <w:rFonts w:ascii="Times New Roman" w:eastAsia="Times New Roman" w:hAnsi="Times New Roman" w:cs="Times New Roman"/>
          <w:sz w:val="24"/>
          <w:szCs w:val="24"/>
        </w:rPr>
        <w:t>,</w:t>
      </w:r>
      <w:r w:rsidRPr="0086331B">
        <w:rPr>
          <w:rFonts w:ascii="Times New Roman" w:eastAsia="Times New Roman" w:hAnsi="Times New Roman" w:cs="Times New Roman"/>
          <w:sz w:val="24"/>
          <w:szCs w:val="24"/>
        </w:rPr>
        <w:t xml:space="preserve"> attract</w:t>
      </w:r>
      <w:r w:rsidR="007721A3" w:rsidRPr="0086331B">
        <w:rPr>
          <w:rFonts w:ascii="Times New Roman" w:eastAsia="Times New Roman" w:hAnsi="Times New Roman" w:cs="Times New Roman"/>
          <w:sz w:val="24"/>
          <w:szCs w:val="24"/>
        </w:rPr>
        <w:t>ing</w:t>
      </w:r>
      <w:r w:rsidRPr="0086331B">
        <w:rPr>
          <w:rFonts w:ascii="Times New Roman" w:eastAsia="Times New Roman" w:hAnsi="Times New Roman" w:cs="Times New Roman"/>
          <w:sz w:val="24"/>
          <w:szCs w:val="24"/>
        </w:rPr>
        <w:t xml:space="preserve"> an important number of people to the coast of Baja California.</w:t>
      </w:r>
    </w:p>
    <w:p w:rsidR="003E25FA" w:rsidRPr="0086331B" w:rsidRDefault="00AA35D7" w:rsidP="00AA35D7">
      <w:pPr>
        <w:shd w:val="clear" w:color="auto" w:fill="FFFFFF"/>
        <w:spacing w:after="0" w:line="48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Entra</w:t>
      </w:r>
      <w:proofErr w:type="spellEnd"/>
      <w:r>
        <w:rPr>
          <w:rFonts w:ascii="Times New Roman" w:eastAsia="Times New Roman" w:hAnsi="Times New Roman" w:cs="Times New Roman"/>
          <w:b/>
          <w:sz w:val="24"/>
          <w:szCs w:val="24"/>
        </w:rPr>
        <w:t xml:space="preserve"> Table 5</w:t>
      </w:r>
    </w:p>
    <w:p w:rsidR="006C64D2" w:rsidRPr="0086331B" w:rsidRDefault="00635C1B" w:rsidP="0086331B">
      <w:pPr>
        <w:shd w:val="clear" w:color="auto" w:fill="FFFFFF"/>
        <w:spacing w:after="0" w:line="48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721A3" w:rsidRPr="0086331B">
        <w:rPr>
          <w:rFonts w:ascii="Times New Roman" w:eastAsia="Times New Roman" w:hAnsi="Times New Roman" w:cs="Times New Roman"/>
          <w:b/>
          <w:sz w:val="24"/>
          <w:szCs w:val="24"/>
        </w:rPr>
        <w:t xml:space="preserve">. The San Diego-Tijuana region </w:t>
      </w:r>
      <w:r w:rsidR="005C131D" w:rsidRPr="0086331B">
        <w:rPr>
          <w:rFonts w:ascii="Times New Roman" w:eastAsia="Times New Roman" w:hAnsi="Times New Roman" w:cs="Times New Roman"/>
          <w:b/>
          <w:sz w:val="24"/>
          <w:szCs w:val="24"/>
        </w:rPr>
        <w:t xml:space="preserve">economic </w:t>
      </w:r>
      <w:r w:rsidR="007721A3" w:rsidRPr="0086331B">
        <w:rPr>
          <w:rFonts w:ascii="Times New Roman" w:eastAsia="Times New Roman" w:hAnsi="Times New Roman" w:cs="Times New Roman"/>
          <w:b/>
          <w:sz w:val="24"/>
          <w:szCs w:val="24"/>
        </w:rPr>
        <w:t>relations</w:t>
      </w:r>
    </w:p>
    <w:p w:rsidR="00F77C5E" w:rsidRPr="0086331B" w:rsidRDefault="00635C1B" w:rsidP="0086331B">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77C5E" w:rsidRPr="0086331B">
        <w:rPr>
          <w:rFonts w:ascii="Times New Roman" w:eastAsia="Times New Roman" w:hAnsi="Times New Roman" w:cs="Times New Roman"/>
          <w:b/>
          <w:sz w:val="24"/>
          <w:szCs w:val="24"/>
        </w:rPr>
        <w:t xml:space="preserve">.1 </w:t>
      </w:r>
      <w:r w:rsidR="00AA0FCC" w:rsidRPr="0086331B">
        <w:rPr>
          <w:rFonts w:ascii="Times New Roman" w:eastAsia="Times New Roman" w:hAnsi="Times New Roman" w:cs="Times New Roman"/>
          <w:b/>
          <w:sz w:val="24"/>
          <w:szCs w:val="24"/>
        </w:rPr>
        <w:t>M</w:t>
      </w:r>
      <w:r w:rsidR="00F77C5E" w:rsidRPr="0086331B">
        <w:rPr>
          <w:rFonts w:ascii="Times New Roman" w:eastAsia="Times New Roman" w:hAnsi="Times New Roman" w:cs="Times New Roman"/>
          <w:b/>
          <w:sz w:val="24"/>
          <w:szCs w:val="24"/>
        </w:rPr>
        <w:t>anufacturing and trade</w:t>
      </w:r>
    </w:p>
    <w:p w:rsidR="00174B89" w:rsidRPr="0086331B" w:rsidRDefault="00144BA0"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The interaction between the two border cities increased considerably since the opening of the Mexican economy in the decade of the eighties and particularly after the establishment of NAFTA</w:t>
      </w:r>
      <w:r w:rsidR="000F5209" w:rsidRPr="0086331B">
        <w:rPr>
          <w:rFonts w:ascii="Times New Roman" w:eastAsia="Times New Roman" w:hAnsi="Times New Roman" w:cs="Times New Roman"/>
          <w:sz w:val="24"/>
          <w:szCs w:val="24"/>
        </w:rPr>
        <w:t xml:space="preserve">. </w:t>
      </w:r>
      <w:r w:rsidR="00525880" w:rsidRPr="0086331B">
        <w:rPr>
          <w:rFonts w:ascii="Times New Roman" w:eastAsia="Times New Roman" w:hAnsi="Times New Roman" w:cs="Times New Roman"/>
          <w:sz w:val="24"/>
          <w:szCs w:val="24"/>
        </w:rPr>
        <w:t xml:space="preserve">Initially, a </w:t>
      </w:r>
      <w:r w:rsidR="005666E7" w:rsidRPr="0086331B">
        <w:rPr>
          <w:rFonts w:ascii="Times New Roman" w:eastAsia="Times New Roman" w:hAnsi="Times New Roman" w:cs="Times New Roman"/>
          <w:sz w:val="24"/>
          <w:szCs w:val="24"/>
        </w:rPr>
        <w:t>chief</w:t>
      </w:r>
      <w:r w:rsidR="00525880" w:rsidRPr="0086331B">
        <w:rPr>
          <w:rFonts w:ascii="Times New Roman" w:eastAsia="Times New Roman" w:hAnsi="Times New Roman" w:cs="Times New Roman"/>
          <w:sz w:val="24"/>
          <w:szCs w:val="24"/>
        </w:rPr>
        <w:t xml:space="preserve"> channel of econo</w:t>
      </w:r>
      <w:r w:rsidR="00000157" w:rsidRPr="0086331B">
        <w:rPr>
          <w:rFonts w:ascii="Times New Roman" w:eastAsia="Times New Roman" w:hAnsi="Times New Roman" w:cs="Times New Roman"/>
          <w:sz w:val="24"/>
          <w:szCs w:val="24"/>
        </w:rPr>
        <w:t>mic interaction was developed through</w:t>
      </w:r>
      <w:r w:rsidR="00525880" w:rsidRPr="0086331B">
        <w:rPr>
          <w:rFonts w:ascii="Times New Roman" w:eastAsia="Times New Roman" w:hAnsi="Times New Roman" w:cs="Times New Roman"/>
          <w:sz w:val="24"/>
          <w:szCs w:val="24"/>
        </w:rPr>
        <w:t xml:space="preserve"> the foreign direct investment (FDI) </w:t>
      </w:r>
      <w:r w:rsidR="00000157" w:rsidRPr="0086331B">
        <w:rPr>
          <w:rFonts w:ascii="Times New Roman" w:eastAsia="Times New Roman" w:hAnsi="Times New Roman" w:cs="Times New Roman"/>
          <w:sz w:val="24"/>
          <w:szCs w:val="24"/>
        </w:rPr>
        <w:t>aimed at</w:t>
      </w:r>
      <w:r w:rsidR="00525880" w:rsidRPr="0086331B">
        <w:rPr>
          <w:rFonts w:ascii="Times New Roman" w:eastAsia="Times New Roman" w:hAnsi="Times New Roman" w:cs="Times New Roman"/>
          <w:sz w:val="24"/>
          <w:szCs w:val="24"/>
        </w:rPr>
        <w:t xml:space="preserve"> establish</w:t>
      </w:r>
      <w:r w:rsidR="00000157" w:rsidRPr="0086331B">
        <w:rPr>
          <w:rFonts w:ascii="Times New Roman" w:eastAsia="Times New Roman" w:hAnsi="Times New Roman" w:cs="Times New Roman"/>
          <w:sz w:val="24"/>
          <w:szCs w:val="24"/>
        </w:rPr>
        <w:t>ing</w:t>
      </w:r>
      <w:r w:rsidR="00525880" w:rsidRPr="0086331B">
        <w:rPr>
          <w:rFonts w:ascii="Times New Roman" w:eastAsia="Times New Roman" w:hAnsi="Times New Roman" w:cs="Times New Roman"/>
          <w:sz w:val="24"/>
          <w:szCs w:val="24"/>
        </w:rPr>
        <w:t xml:space="preserve"> maquiladoras (US-owned plants in Mexico that import inputs that are assembled by lower-paid workersinto products to be re-exported to the USA). As a result, i</w:t>
      </w:r>
      <w:r w:rsidR="00174B89" w:rsidRPr="0086331B">
        <w:rPr>
          <w:rFonts w:ascii="Times New Roman" w:eastAsia="Times New Roman" w:hAnsi="Times New Roman" w:cs="Times New Roman"/>
          <w:sz w:val="24"/>
          <w:szCs w:val="24"/>
        </w:rPr>
        <w:t>n 2010, the st</w:t>
      </w:r>
      <w:r w:rsidR="005666E7" w:rsidRPr="0086331B">
        <w:rPr>
          <w:rFonts w:ascii="Times New Roman" w:eastAsia="Times New Roman" w:hAnsi="Times New Roman" w:cs="Times New Roman"/>
          <w:sz w:val="24"/>
          <w:szCs w:val="24"/>
        </w:rPr>
        <w:t xml:space="preserve">ate of Baja California received </w:t>
      </w:r>
      <w:r w:rsidR="00174B89" w:rsidRPr="0086331B">
        <w:rPr>
          <w:rFonts w:ascii="Times New Roman" w:eastAsia="Times New Roman" w:hAnsi="Times New Roman" w:cs="Times New Roman"/>
          <w:sz w:val="24"/>
          <w:szCs w:val="24"/>
        </w:rPr>
        <w:t>$815.6 million dollars</w:t>
      </w:r>
      <w:r w:rsidR="005666E7" w:rsidRPr="0086331B">
        <w:rPr>
          <w:rFonts w:ascii="Times New Roman" w:eastAsia="Times New Roman" w:hAnsi="Times New Roman" w:cs="Times New Roman"/>
          <w:sz w:val="24"/>
          <w:szCs w:val="24"/>
        </w:rPr>
        <w:t xml:space="preserve"> of FDI</w:t>
      </w:r>
      <w:r w:rsidR="00174B89" w:rsidRPr="0086331B">
        <w:rPr>
          <w:rFonts w:ascii="Times New Roman" w:eastAsia="Times New Roman" w:hAnsi="Times New Roman" w:cs="Times New Roman"/>
          <w:sz w:val="24"/>
          <w:szCs w:val="24"/>
        </w:rPr>
        <w:t xml:space="preserve">, </w:t>
      </w:r>
      <w:r w:rsidR="00000157" w:rsidRPr="0086331B">
        <w:rPr>
          <w:rFonts w:ascii="Times New Roman" w:eastAsia="Times New Roman" w:hAnsi="Times New Roman" w:cs="Times New Roman"/>
          <w:sz w:val="24"/>
          <w:szCs w:val="24"/>
        </w:rPr>
        <w:t xml:space="preserve">with </w:t>
      </w:r>
      <w:r w:rsidR="00174B89" w:rsidRPr="0086331B">
        <w:rPr>
          <w:rFonts w:ascii="Times New Roman" w:eastAsia="Times New Roman" w:hAnsi="Times New Roman" w:cs="Times New Roman"/>
          <w:sz w:val="24"/>
          <w:szCs w:val="24"/>
        </w:rPr>
        <w:t xml:space="preserve">88.5% </w:t>
      </w:r>
      <w:r w:rsidR="00000157" w:rsidRPr="0086331B">
        <w:rPr>
          <w:rFonts w:ascii="Times New Roman" w:eastAsia="Times New Roman" w:hAnsi="Times New Roman" w:cs="Times New Roman"/>
          <w:sz w:val="24"/>
          <w:szCs w:val="24"/>
        </w:rPr>
        <w:t xml:space="preserve">of those </w:t>
      </w:r>
      <w:r w:rsidR="00174B89" w:rsidRPr="0086331B">
        <w:rPr>
          <w:rFonts w:ascii="Times New Roman" w:eastAsia="Times New Roman" w:hAnsi="Times New Roman" w:cs="Times New Roman"/>
          <w:sz w:val="24"/>
          <w:szCs w:val="24"/>
        </w:rPr>
        <w:t xml:space="preserve">from the USA (Table 6). </w:t>
      </w:r>
      <w:r w:rsidR="005666E7" w:rsidRPr="0086331B">
        <w:rPr>
          <w:rFonts w:ascii="Times New Roman" w:eastAsia="Times New Roman" w:hAnsi="Times New Roman" w:cs="Times New Roman"/>
          <w:sz w:val="24"/>
          <w:szCs w:val="24"/>
        </w:rPr>
        <w:t>Hence</w:t>
      </w:r>
      <w:r w:rsidR="00174B89" w:rsidRPr="0086331B">
        <w:rPr>
          <w:rFonts w:ascii="Times New Roman" w:eastAsia="Times New Roman" w:hAnsi="Times New Roman" w:cs="Times New Roman"/>
          <w:sz w:val="24"/>
          <w:szCs w:val="24"/>
        </w:rPr>
        <w:t xml:space="preserve">, </w:t>
      </w:r>
      <w:r w:rsidR="00525880" w:rsidRPr="0086331B">
        <w:rPr>
          <w:rFonts w:ascii="Times New Roman" w:eastAsia="Times New Roman" w:hAnsi="Times New Roman" w:cs="Times New Roman"/>
          <w:sz w:val="24"/>
          <w:szCs w:val="24"/>
        </w:rPr>
        <w:t xml:space="preserve">FDI and trade </w:t>
      </w:r>
      <w:r w:rsidR="00CA3043" w:rsidRPr="0086331B">
        <w:rPr>
          <w:rFonts w:ascii="Times New Roman" w:eastAsia="Times New Roman" w:hAnsi="Times New Roman" w:cs="Times New Roman"/>
          <w:sz w:val="24"/>
          <w:szCs w:val="24"/>
        </w:rPr>
        <w:t>have been the driving force</w:t>
      </w:r>
      <w:r w:rsidR="00000157" w:rsidRPr="0086331B">
        <w:rPr>
          <w:rFonts w:ascii="Times New Roman" w:eastAsia="Times New Roman" w:hAnsi="Times New Roman" w:cs="Times New Roman"/>
          <w:sz w:val="24"/>
          <w:szCs w:val="24"/>
        </w:rPr>
        <w:t>s</w:t>
      </w:r>
      <w:r w:rsidR="00CA3043" w:rsidRPr="0086331B">
        <w:rPr>
          <w:rFonts w:ascii="Times New Roman" w:eastAsia="Times New Roman" w:hAnsi="Times New Roman" w:cs="Times New Roman"/>
          <w:sz w:val="24"/>
          <w:szCs w:val="24"/>
        </w:rPr>
        <w:t xml:space="preserve"> of t</w:t>
      </w:r>
      <w:r w:rsidR="00174B89" w:rsidRPr="0086331B">
        <w:rPr>
          <w:rFonts w:ascii="Times New Roman" w:eastAsia="Times New Roman" w:hAnsi="Times New Roman" w:cs="Times New Roman"/>
          <w:sz w:val="24"/>
          <w:szCs w:val="24"/>
        </w:rPr>
        <w:t xml:space="preserve">he economic integration of </w:t>
      </w:r>
      <w:r w:rsidR="00000157" w:rsidRPr="0086331B">
        <w:rPr>
          <w:rFonts w:ascii="Times New Roman" w:eastAsia="Times New Roman" w:hAnsi="Times New Roman" w:cs="Times New Roman"/>
          <w:sz w:val="24"/>
          <w:szCs w:val="24"/>
        </w:rPr>
        <w:t>California and</w:t>
      </w:r>
      <w:r w:rsidR="00174B89" w:rsidRPr="0086331B">
        <w:rPr>
          <w:rFonts w:ascii="Times New Roman" w:eastAsia="Times New Roman" w:hAnsi="Times New Roman" w:cs="Times New Roman"/>
          <w:sz w:val="24"/>
          <w:szCs w:val="24"/>
        </w:rPr>
        <w:t xml:space="preserve"> Baja California and </w:t>
      </w:r>
      <w:r w:rsidR="00000157" w:rsidRPr="0086331B">
        <w:rPr>
          <w:rFonts w:ascii="Times New Roman" w:eastAsia="Times New Roman" w:hAnsi="Times New Roman" w:cs="Times New Roman"/>
          <w:sz w:val="24"/>
          <w:szCs w:val="24"/>
        </w:rPr>
        <w:t>have</w:t>
      </w:r>
      <w:r w:rsidR="00CA3043" w:rsidRPr="0086331B">
        <w:rPr>
          <w:rFonts w:ascii="Times New Roman" w:eastAsia="Times New Roman" w:hAnsi="Times New Roman" w:cs="Times New Roman"/>
          <w:sz w:val="24"/>
          <w:szCs w:val="24"/>
        </w:rPr>
        <w:t xml:space="preserve"> contribute</w:t>
      </w:r>
      <w:r w:rsidR="00000157" w:rsidRPr="0086331B">
        <w:rPr>
          <w:rFonts w:ascii="Times New Roman" w:eastAsia="Times New Roman" w:hAnsi="Times New Roman" w:cs="Times New Roman"/>
          <w:sz w:val="24"/>
          <w:szCs w:val="24"/>
        </w:rPr>
        <w:t>d</w:t>
      </w:r>
      <w:r w:rsidR="00CA3043" w:rsidRPr="0086331B">
        <w:rPr>
          <w:rFonts w:ascii="Times New Roman" w:eastAsia="Times New Roman" w:hAnsi="Times New Roman" w:cs="Times New Roman"/>
          <w:sz w:val="24"/>
          <w:szCs w:val="24"/>
        </w:rPr>
        <w:t xml:space="preserve"> to delineat</w:t>
      </w:r>
      <w:r w:rsidR="00000157" w:rsidRPr="0086331B">
        <w:rPr>
          <w:rFonts w:ascii="Times New Roman" w:eastAsia="Times New Roman" w:hAnsi="Times New Roman" w:cs="Times New Roman"/>
          <w:sz w:val="24"/>
          <w:szCs w:val="24"/>
        </w:rPr>
        <w:t>ing</w:t>
      </w:r>
      <w:r w:rsidR="00174B89" w:rsidRPr="0086331B">
        <w:rPr>
          <w:rFonts w:ascii="Times New Roman" w:eastAsia="Times New Roman" w:hAnsi="Times New Roman" w:cs="Times New Roman"/>
          <w:sz w:val="24"/>
          <w:szCs w:val="24"/>
        </w:rPr>
        <w:t xml:space="preserve"> the profile of the binational border region.</w:t>
      </w:r>
    </w:p>
    <w:p w:rsidR="00AA35D7" w:rsidRPr="00AA35D7" w:rsidRDefault="00AA35D7" w:rsidP="00AA35D7">
      <w:pPr>
        <w:shd w:val="clear" w:color="auto" w:fill="FFFFFF"/>
        <w:spacing w:after="0" w:line="480" w:lineRule="auto"/>
        <w:jc w:val="center"/>
        <w:rPr>
          <w:rFonts w:ascii="Times New Roman" w:eastAsia="Times New Roman" w:hAnsi="Times New Roman" w:cs="Times New Roman"/>
          <w:b/>
          <w:sz w:val="24"/>
          <w:szCs w:val="24"/>
        </w:rPr>
      </w:pPr>
      <w:proofErr w:type="spellStart"/>
      <w:r w:rsidRPr="00AA35D7">
        <w:rPr>
          <w:rFonts w:ascii="Times New Roman" w:eastAsia="Times New Roman" w:hAnsi="Times New Roman" w:cs="Times New Roman"/>
          <w:b/>
          <w:sz w:val="24"/>
          <w:szCs w:val="24"/>
        </w:rPr>
        <w:t>Entra</w:t>
      </w:r>
      <w:proofErr w:type="spellEnd"/>
      <w:r w:rsidRPr="00AA35D7">
        <w:rPr>
          <w:rFonts w:ascii="Times New Roman" w:eastAsia="Times New Roman" w:hAnsi="Times New Roman" w:cs="Times New Roman"/>
          <w:b/>
          <w:sz w:val="24"/>
          <w:szCs w:val="24"/>
        </w:rPr>
        <w:t xml:space="preserve"> Table 6</w:t>
      </w:r>
    </w:p>
    <w:p w:rsidR="00AA0FCC" w:rsidRPr="0086331B" w:rsidRDefault="00903445" w:rsidP="00AA35D7">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The </w:t>
      </w:r>
      <w:r w:rsidR="005858ED" w:rsidRPr="0086331B">
        <w:rPr>
          <w:rFonts w:ascii="Times New Roman" w:eastAsia="Times New Roman" w:hAnsi="Times New Roman" w:cs="Times New Roman"/>
          <w:sz w:val="24"/>
          <w:szCs w:val="24"/>
        </w:rPr>
        <w:t>expansion of the manufacturing activities based on maquiladoras on the Tijuana side has</w:t>
      </w:r>
      <w:r w:rsidRPr="0086331B">
        <w:rPr>
          <w:rFonts w:ascii="Times New Roman" w:eastAsia="Times New Roman" w:hAnsi="Times New Roman" w:cs="Times New Roman"/>
          <w:sz w:val="24"/>
          <w:szCs w:val="24"/>
        </w:rPr>
        <w:t xml:space="preserve"> also encouraged</w:t>
      </w:r>
      <w:r w:rsidR="005666E7" w:rsidRPr="0086331B">
        <w:rPr>
          <w:rFonts w:ascii="Times New Roman" w:eastAsia="Times New Roman" w:hAnsi="Times New Roman" w:cs="Times New Roman"/>
          <w:sz w:val="24"/>
          <w:szCs w:val="24"/>
        </w:rPr>
        <w:t xml:space="preserve"> </w:t>
      </w:r>
      <w:r w:rsidR="000720E0" w:rsidRPr="0086331B">
        <w:rPr>
          <w:rFonts w:ascii="Times New Roman" w:eastAsia="Times New Roman" w:hAnsi="Times New Roman" w:cs="Times New Roman"/>
          <w:sz w:val="24"/>
          <w:szCs w:val="24"/>
        </w:rPr>
        <w:t xml:space="preserve">manufacturing </w:t>
      </w:r>
      <w:r w:rsidR="00000157" w:rsidRPr="0086331B">
        <w:rPr>
          <w:rFonts w:ascii="Times New Roman" w:eastAsia="Times New Roman" w:hAnsi="Times New Roman" w:cs="Times New Roman"/>
          <w:sz w:val="24"/>
          <w:szCs w:val="24"/>
        </w:rPr>
        <w:t>employment growth o</w:t>
      </w:r>
      <w:r w:rsidR="00E36D78" w:rsidRPr="0086331B">
        <w:rPr>
          <w:rFonts w:ascii="Times New Roman" w:eastAsia="Times New Roman" w:hAnsi="Times New Roman" w:cs="Times New Roman"/>
          <w:sz w:val="24"/>
          <w:szCs w:val="24"/>
        </w:rPr>
        <w:t>n the San Diego side</w:t>
      </w:r>
      <w:r w:rsidR="00000157" w:rsidRPr="0086331B">
        <w:rPr>
          <w:rFonts w:ascii="Times New Roman" w:eastAsia="Times New Roman" w:hAnsi="Times New Roman" w:cs="Times New Roman"/>
          <w:sz w:val="24"/>
          <w:szCs w:val="24"/>
        </w:rPr>
        <w:t xml:space="preserve"> as well</w:t>
      </w:r>
      <w:r w:rsidR="005858ED" w:rsidRPr="0086331B">
        <w:rPr>
          <w:rFonts w:ascii="Times New Roman" w:eastAsia="Times New Roman" w:hAnsi="Times New Roman" w:cs="Times New Roman"/>
          <w:sz w:val="24"/>
          <w:szCs w:val="24"/>
        </w:rPr>
        <w:t xml:space="preserve">. However, </w:t>
      </w:r>
      <w:r w:rsidR="005858ED" w:rsidRPr="0086331B">
        <w:rPr>
          <w:rFonts w:ascii="Times New Roman" w:eastAsia="Times New Roman" w:hAnsi="Times New Roman" w:cs="Times New Roman"/>
          <w:sz w:val="24"/>
          <w:szCs w:val="24"/>
        </w:rPr>
        <w:lastRenderedPageBreak/>
        <w:t>it is important to point out</w:t>
      </w:r>
      <w:r w:rsidR="00402DED" w:rsidRPr="0086331B">
        <w:rPr>
          <w:rFonts w:ascii="Times New Roman" w:eastAsia="Times New Roman" w:hAnsi="Times New Roman" w:cs="Times New Roman"/>
          <w:sz w:val="24"/>
          <w:szCs w:val="24"/>
        </w:rPr>
        <w:t xml:space="preserve"> </w:t>
      </w:r>
      <w:r w:rsidR="00000157" w:rsidRPr="0086331B">
        <w:rPr>
          <w:rFonts w:ascii="Times New Roman" w:eastAsia="Times New Roman" w:hAnsi="Times New Roman" w:cs="Times New Roman"/>
          <w:sz w:val="24"/>
          <w:szCs w:val="24"/>
        </w:rPr>
        <w:t xml:space="preserve">that </w:t>
      </w:r>
      <w:r w:rsidR="00402DED" w:rsidRPr="0086331B">
        <w:rPr>
          <w:rFonts w:ascii="Times New Roman" w:eastAsia="Times New Roman" w:hAnsi="Times New Roman" w:cs="Times New Roman"/>
          <w:sz w:val="24"/>
          <w:szCs w:val="24"/>
        </w:rPr>
        <w:t>the importance of manufacturing in total employment is</w:t>
      </w:r>
      <w:r w:rsidR="00000157" w:rsidRPr="0086331B">
        <w:rPr>
          <w:rFonts w:ascii="Times New Roman" w:eastAsia="Times New Roman" w:hAnsi="Times New Roman" w:cs="Times New Roman"/>
          <w:sz w:val="24"/>
          <w:szCs w:val="24"/>
        </w:rPr>
        <w:t xml:space="preserve"> lower in San Diego. For example</w:t>
      </w:r>
      <w:r w:rsidR="00402DED" w:rsidRPr="0086331B">
        <w:rPr>
          <w:rFonts w:ascii="Times New Roman" w:eastAsia="Times New Roman" w:hAnsi="Times New Roman" w:cs="Times New Roman"/>
          <w:sz w:val="24"/>
          <w:szCs w:val="24"/>
        </w:rPr>
        <w:t>, in 2011, workers in that sector only accounted for</w:t>
      </w:r>
      <w:r w:rsidR="005666E7" w:rsidRPr="0086331B">
        <w:rPr>
          <w:rFonts w:ascii="Times New Roman" w:eastAsia="Times New Roman" w:hAnsi="Times New Roman" w:cs="Times New Roman"/>
          <w:sz w:val="24"/>
          <w:szCs w:val="24"/>
        </w:rPr>
        <w:t xml:space="preserve"> </w:t>
      </w:r>
      <w:r w:rsidR="00402DED" w:rsidRPr="0086331B">
        <w:rPr>
          <w:rFonts w:ascii="Times New Roman" w:eastAsia="Times New Roman" w:hAnsi="Times New Roman" w:cs="Times New Roman"/>
          <w:sz w:val="24"/>
          <w:szCs w:val="24"/>
        </w:rPr>
        <w:t>9.3% of total employment in the county of San Diego. On the other hand</w:t>
      </w:r>
      <w:r w:rsidR="00C55D1A" w:rsidRPr="0086331B">
        <w:rPr>
          <w:rFonts w:ascii="Times New Roman" w:eastAsia="Times New Roman" w:hAnsi="Times New Roman" w:cs="Times New Roman"/>
          <w:sz w:val="24"/>
          <w:szCs w:val="24"/>
        </w:rPr>
        <w:t xml:space="preserve">, in Baja California the employment in the manufacturing sector reached </w:t>
      </w:r>
      <w:r w:rsidR="00402DED" w:rsidRPr="0086331B">
        <w:rPr>
          <w:rFonts w:ascii="Times New Roman" w:eastAsia="Times New Roman" w:hAnsi="Times New Roman" w:cs="Times New Roman"/>
          <w:sz w:val="24"/>
          <w:szCs w:val="24"/>
        </w:rPr>
        <w:t>21.5%</w:t>
      </w:r>
      <w:r w:rsidR="00C55D1A" w:rsidRPr="0086331B">
        <w:rPr>
          <w:rFonts w:ascii="Times New Roman" w:eastAsia="Times New Roman" w:hAnsi="Times New Roman" w:cs="Times New Roman"/>
          <w:sz w:val="24"/>
          <w:szCs w:val="24"/>
        </w:rPr>
        <w:t xml:space="preserve"> in 2010 (Table 5). </w:t>
      </w:r>
      <w:r w:rsidR="007C5AD9" w:rsidRPr="0086331B">
        <w:rPr>
          <w:rFonts w:ascii="Times New Roman" w:eastAsia="Times New Roman" w:hAnsi="Times New Roman" w:cs="Times New Roman"/>
          <w:sz w:val="24"/>
          <w:szCs w:val="24"/>
        </w:rPr>
        <w:t xml:space="preserve"> Th</w:t>
      </w:r>
      <w:r w:rsidR="005666E7" w:rsidRPr="0086331B">
        <w:rPr>
          <w:rFonts w:ascii="Times New Roman" w:eastAsia="Times New Roman" w:hAnsi="Times New Roman" w:cs="Times New Roman"/>
          <w:sz w:val="24"/>
          <w:szCs w:val="24"/>
        </w:rPr>
        <w:t>os</w:t>
      </w:r>
      <w:r w:rsidR="007C5AD9" w:rsidRPr="0086331B">
        <w:rPr>
          <w:rFonts w:ascii="Times New Roman" w:eastAsia="Times New Roman" w:hAnsi="Times New Roman" w:cs="Times New Roman"/>
          <w:sz w:val="24"/>
          <w:szCs w:val="24"/>
        </w:rPr>
        <w:t xml:space="preserve">e indicators </w:t>
      </w:r>
      <w:r w:rsidR="005666E7" w:rsidRPr="0086331B">
        <w:rPr>
          <w:rFonts w:ascii="Times New Roman" w:eastAsia="Times New Roman" w:hAnsi="Times New Roman" w:cs="Times New Roman"/>
          <w:sz w:val="24"/>
          <w:szCs w:val="24"/>
        </w:rPr>
        <w:t>show</w:t>
      </w:r>
      <w:r w:rsidR="007C5AD9" w:rsidRPr="0086331B">
        <w:rPr>
          <w:rFonts w:ascii="Times New Roman" w:eastAsia="Times New Roman" w:hAnsi="Times New Roman" w:cs="Times New Roman"/>
          <w:sz w:val="24"/>
          <w:szCs w:val="24"/>
        </w:rPr>
        <w:t xml:space="preserve"> the importance of the manufacturing sector in Tijuana </w:t>
      </w:r>
      <w:r w:rsidR="005666E7" w:rsidRPr="0086331B">
        <w:rPr>
          <w:rFonts w:ascii="Times New Roman" w:eastAsia="Times New Roman" w:hAnsi="Times New Roman" w:cs="Times New Roman"/>
          <w:sz w:val="24"/>
          <w:szCs w:val="24"/>
        </w:rPr>
        <w:t xml:space="preserve">and </w:t>
      </w:r>
      <w:r w:rsidR="007C5AD9" w:rsidRPr="0086331B">
        <w:rPr>
          <w:rFonts w:ascii="Times New Roman" w:eastAsia="Times New Roman" w:hAnsi="Times New Roman" w:cs="Times New Roman"/>
          <w:sz w:val="24"/>
          <w:szCs w:val="24"/>
        </w:rPr>
        <w:t xml:space="preserve">reflect </w:t>
      </w:r>
      <w:r w:rsidR="00F31A11" w:rsidRPr="0086331B">
        <w:rPr>
          <w:rFonts w:ascii="Times New Roman" w:eastAsia="Times New Roman" w:hAnsi="Times New Roman" w:cs="Times New Roman"/>
          <w:sz w:val="24"/>
          <w:szCs w:val="24"/>
        </w:rPr>
        <w:t>the vertical industrial trade and t</w:t>
      </w:r>
      <w:r w:rsidR="00000157" w:rsidRPr="0086331B">
        <w:rPr>
          <w:rFonts w:ascii="Times New Roman" w:eastAsia="Times New Roman" w:hAnsi="Times New Roman" w:cs="Times New Roman"/>
          <w:sz w:val="24"/>
          <w:szCs w:val="24"/>
        </w:rPr>
        <w:t>he expansion of the maquiladora activities with</w:t>
      </w:r>
      <w:r w:rsidR="00F31A11" w:rsidRPr="0086331B">
        <w:rPr>
          <w:rFonts w:ascii="Times New Roman" w:eastAsia="Times New Roman" w:hAnsi="Times New Roman" w:cs="Times New Roman"/>
          <w:sz w:val="24"/>
          <w:szCs w:val="24"/>
        </w:rPr>
        <w:t xml:space="preserve"> firms from </w:t>
      </w:r>
      <w:r w:rsidR="005666E7" w:rsidRPr="0086331B">
        <w:rPr>
          <w:rFonts w:ascii="Times New Roman" w:eastAsia="Times New Roman" w:hAnsi="Times New Roman" w:cs="Times New Roman"/>
          <w:sz w:val="24"/>
          <w:szCs w:val="24"/>
        </w:rPr>
        <w:t>the USA, Japan, Taiwan</w:t>
      </w:r>
      <w:r w:rsidR="00F31A11" w:rsidRPr="0086331B">
        <w:rPr>
          <w:rFonts w:ascii="Times New Roman" w:eastAsia="Times New Roman" w:hAnsi="Times New Roman" w:cs="Times New Roman"/>
          <w:sz w:val="24"/>
          <w:szCs w:val="24"/>
        </w:rPr>
        <w:t xml:space="preserve"> </w:t>
      </w:r>
      <w:r w:rsidR="005666E7" w:rsidRPr="0086331B">
        <w:rPr>
          <w:rFonts w:ascii="Times New Roman" w:eastAsia="Times New Roman" w:hAnsi="Times New Roman" w:cs="Times New Roman"/>
          <w:sz w:val="24"/>
          <w:szCs w:val="24"/>
        </w:rPr>
        <w:t xml:space="preserve">and </w:t>
      </w:r>
      <w:r w:rsidR="00F31A11" w:rsidRPr="0086331B">
        <w:rPr>
          <w:rFonts w:ascii="Times New Roman" w:eastAsia="Times New Roman" w:hAnsi="Times New Roman" w:cs="Times New Roman"/>
          <w:sz w:val="24"/>
          <w:szCs w:val="24"/>
        </w:rPr>
        <w:t>South Korea (Sony, Samsung, Kenworth</w:t>
      </w:r>
      <w:r w:rsidR="00000157" w:rsidRPr="0086331B">
        <w:rPr>
          <w:rFonts w:ascii="Times New Roman" w:eastAsia="Times New Roman" w:hAnsi="Times New Roman" w:cs="Times New Roman"/>
          <w:sz w:val="24"/>
          <w:szCs w:val="24"/>
        </w:rPr>
        <w:t>,</w:t>
      </w:r>
      <w:r w:rsidR="00F31A11" w:rsidRPr="0086331B">
        <w:rPr>
          <w:rFonts w:ascii="Times New Roman" w:eastAsia="Times New Roman" w:hAnsi="Times New Roman" w:cs="Times New Roman"/>
          <w:sz w:val="24"/>
          <w:szCs w:val="24"/>
        </w:rPr>
        <w:t xml:space="preserve"> LG, among others) looking for the comparative advantages of low</w:t>
      </w:r>
      <w:r w:rsidR="005666E7" w:rsidRPr="0086331B">
        <w:rPr>
          <w:rFonts w:ascii="Times New Roman" w:eastAsia="Times New Roman" w:hAnsi="Times New Roman" w:cs="Times New Roman"/>
          <w:sz w:val="24"/>
          <w:szCs w:val="24"/>
        </w:rPr>
        <w:t>er</w:t>
      </w:r>
      <w:r w:rsidR="00F31A11" w:rsidRPr="0086331B">
        <w:rPr>
          <w:rFonts w:ascii="Times New Roman" w:eastAsia="Times New Roman" w:hAnsi="Times New Roman" w:cs="Times New Roman"/>
          <w:sz w:val="24"/>
          <w:szCs w:val="24"/>
        </w:rPr>
        <w:t xml:space="preserve"> wa</w:t>
      </w:r>
      <w:r w:rsidR="00000157" w:rsidRPr="0086331B">
        <w:rPr>
          <w:rFonts w:ascii="Times New Roman" w:eastAsia="Times New Roman" w:hAnsi="Times New Roman" w:cs="Times New Roman"/>
          <w:sz w:val="24"/>
          <w:szCs w:val="24"/>
        </w:rPr>
        <w:t>ges and the proximity to the US</w:t>
      </w:r>
      <w:r w:rsidR="00F31A11" w:rsidRPr="0086331B">
        <w:rPr>
          <w:rFonts w:ascii="Times New Roman" w:eastAsia="Times New Roman" w:hAnsi="Times New Roman" w:cs="Times New Roman"/>
          <w:sz w:val="24"/>
          <w:szCs w:val="24"/>
        </w:rPr>
        <w:t xml:space="preserve"> market.</w:t>
      </w:r>
    </w:p>
    <w:p w:rsidR="00174B89" w:rsidRPr="0086331B" w:rsidRDefault="00F31A11"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One impact </w:t>
      </w:r>
      <w:r w:rsidR="008D6D98" w:rsidRPr="0086331B">
        <w:rPr>
          <w:rFonts w:ascii="Times New Roman" w:eastAsia="Times New Roman" w:hAnsi="Times New Roman" w:cs="Times New Roman"/>
          <w:sz w:val="24"/>
          <w:szCs w:val="24"/>
        </w:rPr>
        <w:t>of this</w:t>
      </w:r>
      <w:r w:rsidR="00C55D1A" w:rsidRPr="0086331B">
        <w:rPr>
          <w:rFonts w:ascii="Times New Roman" w:eastAsia="Times New Roman" w:hAnsi="Times New Roman" w:cs="Times New Roman"/>
          <w:sz w:val="24"/>
          <w:szCs w:val="24"/>
        </w:rPr>
        <w:t xml:space="preserve">interaction in the manufacturing activities between San Diego and Tijuana </w:t>
      </w:r>
      <w:r w:rsidR="00880560" w:rsidRPr="0086331B">
        <w:rPr>
          <w:rFonts w:ascii="Times New Roman" w:eastAsia="Times New Roman" w:hAnsi="Times New Roman" w:cs="Times New Roman"/>
          <w:sz w:val="24"/>
          <w:szCs w:val="24"/>
        </w:rPr>
        <w:t xml:space="preserve">is </w:t>
      </w:r>
      <w:r w:rsidR="00C55D1A" w:rsidRPr="0086331B">
        <w:rPr>
          <w:rFonts w:ascii="Times New Roman" w:eastAsia="Times New Roman" w:hAnsi="Times New Roman" w:cs="Times New Roman"/>
          <w:sz w:val="24"/>
          <w:szCs w:val="24"/>
        </w:rPr>
        <w:t xml:space="preserve">derived from the intense </w:t>
      </w:r>
      <w:r w:rsidR="00880560" w:rsidRPr="0086331B">
        <w:rPr>
          <w:rFonts w:ascii="Times New Roman" w:eastAsia="Times New Roman" w:hAnsi="Times New Roman" w:cs="Times New Roman"/>
          <w:sz w:val="24"/>
          <w:szCs w:val="24"/>
        </w:rPr>
        <w:t xml:space="preserve">level of </w:t>
      </w:r>
      <w:r w:rsidR="00C55D1A" w:rsidRPr="0086331B">
        <w:rPr>
          <w:rFonts w:ascii="Times New Roman" w:eastAsia="Times New Roman" w:hAnsi="Times New Roman" w:cs="Times New Roman"/>
          <w:sz w:val="24"/>
          <w:szCs w:val="24"/>
        </w:rPr>
        <w:t>cargo transportation between the two cities.</w:t>
      </w:r>
      <w:r w:rsidR="00880560" w:rsidRPr="0086331B">
        <w:rPr>
          <w:rFonts w:ascii="Times New Roman" w:eastAsia="Times New Roman" w:hAnsi="Times New Roman" w:cs="Times New Roman"/>
          <w:sz w:val="24"/>
          <w:szCs w:val="24"/>
        </w:rPr>
        <w:t xml:space="preserve">  T</w:t>
      </w:r>
      <w:r w:rsidR="007D6902" w:rsidRPr="0086331B">
        <w:rPr>
          <w:rFonts w:ascii="Times New Roman" w:eastAsia="Times New Roman" w:hAnsi="Times New Roman" w:cs="Times New Roman"/>
          <w:sz w:val="24"/>
          <w:szCs w:val="24"/>
        </w:rPr>
        <w:t xml:space="preserve">he value of the cargo trade at the </w:t>
      </w:r>
      <w:proofErr w:type="spellStart"/>
      <w:r w:rsidR="007D6902" w:rsidRPr="0086331B">
        <w:rPr>
          <w:rFonts w:ascii="Times New Roman" w:eastAsia="Times New Roman" w:hAnsi="Times New Roman" w:cs="Times New Roman"/>
          <w:sz w:val="24"/>
          <w:szCs w:val="24"/>
        </w:rPr>
        <w:t>Otay</w:t>
      </w:r>
      <w:proofErr w:type="spellEnd"/>
      <w:r w:rsidR="007D6902" w:rsidRPr="0086331B">
        <w:rPr>
          <w:rFonts w:ascii="Times New Roman" w:eastAsia="Times New Roman" w:hAnsi="Times New Roman" w:cs="Times New Roman"/>
          <w:sz w:val="24"/>
          <w:szCs w:val="24"/>
        </w:rPr>
        <w:t xml:space="preserve"> Mesa port of entry increased from 20.03 billion dollars to 29.46 billion dollars between 2004 and 2014</w:t>
      </w:r>
      <w:r w:rsidR="007D6902" w:rsidRPr="0086331B">
        <w:rPr>
          <w:rStyle w:val="FootnoteReference"/>
          <w:rFonts w:ascii="Times New Roman" w:eastAsia="Times New Roman" w:hAnsi="Times New Roman" w:cs="Times New Roman"/>
          <w:sz w:val="24"/>
          <w:szCs w:val="24"/>
        </w:rPr>
        <w:footnoteReference w:id="3"/>
      </w:r>
      <w:r w:rsidR="007D6902" w:rsidRPr="0086331B">
        <w:rPr>
          <w:rFonts w:ascii="Times New Roman" w:eastAsia="Times New Roman" w:hAnsi="Times New Roman" w:cs="Times New Roman"/>
          <w:sz w:val="24"/>
          <w:szCs w:val="24"/>
        </w:rPr>
        <w:t>.</w:t>
      </w:r>
    </w:p>
    <w:p w:rsidR="00F61F2B" w:rsidRPr="0086331B" w:rsidRDefault="00F61F2B"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ab/>
        <w:t>Additionall</w:t>
      </w:r>
      <w:r w:rsidR="00880560" w:rsidRPr="0086331B">
        <w:rPr>
          <w:rFonts w:ascii="Times New Roman" w:eastAsia="Times New Roman" w:hAnsi="Times New Roman" w:cs="Times New Roman"/>
          <w:sz w:val="24"/>
          <w:szCs w:val="24"/>
        </w:rPr>
        <w:t>y, the region has experienced rapid growth in</w:t>
      </w:r>
      <w:r w:rsidRPr="0086331B">
        <w:rPr>
          <w:rFonts w:ascii="Times New Roman" w:eastAsia="Times New Roman" w:hAnsi="Times New Roman" w:cs="Times New Roman"/>
          <w:sz w:val="24"/>
          <w:szCs w:val="24"/>
        </w:rPr>
        <w:t xml:space="preserve"> business, social, familiar </w:t>
      </w:r>
      <w:r w:rsidR="00880560" w:rsidRPr="0086331B">
        <w:rPr>
          <w:rFonts w:ascii="Times New Roman" w:eastAsia="Times New Roman" w:hAnsi="Times New Roman" w:cs="Times New Roman"/>
          <w:sz w:val="24"/>
          <w:szCs w:val="24"/>
        </w:rPr>
        <w:t>and cultural relations that have</w:t>
      </w:r>
      <w:r w:rsidRPr="0086331B">
        <w:rPr>
          <w:rFonts w:ascii="Times New Roman" w:eastAsia="Times New Roman" w:hAnsi="Times New Roman" w:cs="Times New Roman"/>
          <w:sz w:val="24"/>
          <w:szCs w:val="24"/>
        </w:rPr>
        <w:t xml:space="preserve"> encouraged the </w:t>
      </w:r>
      <w:r w:rsidR="00880560" w:rsidRPr="0086331B">
        <w:rPr>
          <w:rFonts w:ascii="Times New Roman" w:eastAsia="Times New Roman" w:hAnsi="Times New Roman" w:cs="Times New Roman"/>
          <w:sz w:val="24"/>
          <w:szCs w:val="24"/>
        </w:rPr>
        <w:t>expansion of border crossings from</w:t>
      </w:r>
      <w:r w:rsidRPr="0086331B">
        <w:rPr>
          <w:rFonts w:ascii="Times New Roman" w:eastAsia="Times New Roman" w:hAnsi="Times New Roman" w:cs="Times New Roman"/>
          <w:sz w:val="24"/>
          <w:szCs w:val="24"/>
        </w:rPr>
        <w:t xml:space="preserve"> each side of the border. </w:t>
      </w:r>
      <w:r w:rsidR="001E0546" w:rsidRPr="0086331B">
        <w:rPr>
          <w:rFonts w:ascii="Times New Roman" w:eastAsia="Times New Roman" w:hAnsi="Times New Roman" w:cs="Times New Roman"/>
          <w:sz w:val="24"/>
          <w:szCs w:val="24"/>
        </w:rPr>
        <w:t xml:space="preserve">As results, an explosion of </w:t>
      </w:r>
      <w:r w:rsidR="00176883" w:rsidRPr="0086331B">
        <w:rPr>
          <w:rFonts w:ascii="Times New Roman" w:eastAsia="Times New Roman" w:hAnsi="Times New Roman" w:cs="Times New Roman"/>
          <w:sz w:val="24"/>
          <w:szCs w:val="24"/>
        </w:rPr>
        <w:t>border</w:t>
      </w:r>
      <w:r w:rsidR="00880560" w:rsidRPr="0086331B">
        <w:rPr>
          <w:rFonts w:ascii="Times New Roman" w:eastAsia="Times New Roman" w:hAnsi="Times New Roman" w:cs="Times New Roman"/>
          <w:sz w:val="24"/>
          <w:szCs w:val="24"/>
        </w:rPr>
        <w:t xml:space="preserve"> crossings h</w:t>
      </w:r>
      <w:r w:rsidR="001E0546" w:rsidRPr="0086331B">
        <w:rPr>
          <w:rFonts w:ascii="Times New Roman" w:eastAsia="Times New Roman" w:hAnsi="Times New Roman" w:cs="Times New Roman"/>
          <w:sz w:val="24"/>
          <w:szCs w:val="24"/>
        </w:rPr>
        <w:t>as occurred in the last ten year</w:t>
      </w:r>
      <w:r w:rsidR="00880560" w:rsidRPr="0086331B">
        <w:rPr>
          <w:rFonts w:ascii="Times New Roman" w:eastAsia="Times New Roman" w:hAnsi="Times New Roman" w:cs="Times New Roman"/>
          <w:sz w:val="24"/>
          <w:szCs w:val="24"/>
        </w:rPr>
        <w:t>s</w:t>
      </w:r>
      <w:r w:rsidR="001E0546" w:rsidRPr="0086331B">
        <w:rPr>
          <w:rFonts w:ascii="Times New Roman" w:eastAsia="Times New Roman" w:hAnsi="Times New Roman" w:cs="Times New Roman"/>
          <w:sz w:val="24"/>
          <w:szCs w:val="24"/>
        </w:rPr>
        <w:t xml:space="preserve">; in 2004 </w:t>
      </w:r>
      <w:r w:rsidR="009F17E3" w:rsidRPr="0086331B">
        <w:rPr>
          <w:rFonts w:ascii="Times New Roman" w:eastAsia="Times New Roman" w:hAnsi="Times New Roman" w:cs="Times New Roman"/>
          <w:sz w:val="24"/>
          <w:szCs w:val="24"/>
        </w:rPr>
        <w:t xml:space="preserve">there were 10,577,148 </w:t>
      </w:r>
      <w:r w:rsidR="00880560" w:rsidRPr="0086331B">
        <w:rPr>
          <w:rFonts w:ascii="Times New Roman" w:eastAsia="Times New Roman" w:hAnsi="Times New Roman" w:cs="Times New Roman"/>
          <w:sz w:val="24"/>
          <w:szCs w:val="24"/>
        </w:rPr>
        <w:t xml:space="preserve">vehicular </w:t>
      </w:r>
      <w:r w:rsidR="009F17E3" w:rsidRPr="0086331B">
        <w:rPr>
          <w:rFonts w:ascii="Times New Roman" w:eastAsia="Times New Roman" w:hAnsi="Times New Roman" w:cs="Times New Roman"/>
          <w:sz w:val="24"/>
          <w:szCs w:val="24"/>
        </w:rPr>
        <w:t xml:space="preserve">border </w:t>
      </w:r>
      <w:r w:rsidR="00176883" w:rsidRPr="0086331B">
        <w:rPr>
          <w:rFonts w:ascii="Times New Roman" w:eastAsia="Times New Roman" w:hAnsi="Times New Roman" w:cs="Times New Roman"/>
          <w:sz w:val="24"/>
          <w:szCs w:val="24"/>
        </w:rPr>
        <w:t>crossings</w:t>
      </w:r>
      <w:r w:rsidR="00880560" w:rsidRPr="0086331B">
        <w:rPr>
          <w:rFonts w:ascii="Times New Roman" w:eastAsia="Times New Roman" w:hAnsi="Times New Roman" w:cs="Times New Roman"/>
          <w:sz w:val="24"/>
          <w:szCs w:val="24"/>
        </w:rPr>
        <w:t xml:space="preserve"> at the</w:t>
      </w:r>
      <w:r w:rsidR="009F17E3" w:rsidRPr="0086331B">
        <w:rPr>
          <w:rFonts w:ascii="Times New Roman" w:eastAsia="Times New Roman" w:hAnsi="Times New Roman" w:cs="Times New Roman"/>
          <w:sz w:val="24"/>
          <w:szCs w:val="24"/>
        </w:rPr>
        <w:t xml:space="preserve"> </w:t>
      </w:r>
      <w:proofErr w:type="spellStart"/>
      <w:r w:rsidR="009F17E3" w:rsidRPr="0086331B">
        <w:rPr>
          <w:rFonts w:ascii="Times New Roman" w:eastAsia="Times New Roman" w:hAnsi="Times New Roman" w:cs="Times New Roman"/>
          <w:sz w:val="24"/>
          <w:szCs w:val="24"/>
        </w:rPr>
        <w:t>Otay</w:t>
      </w:r>
      <w:proofErr w:type="spellEnd"/>
      <w:r w:rsidR="009F17E3" w:rsidRPr="0086331B">
        <w:rPr>
          <w:rFonts w:ascii="Times New Roman" w:eastAsia="Times New Roman" w:hAnsi="Times New Roman" w:cs="Times New Roman"/>
          <w:sz w:val="24"/>
          <w:szCs w:val="24"/>
        </w:rPr>
        <w:t xml:space="preserve"> Mesa port </w:t>
      </w:r>
      <w:r w:rsidR="00880560" w:rsidRPr="0086331B">
        <w:rPr>
          <w:rFonts w:ascii="Times New Roman" w:eastAsia="Times New Roman" w:hAnsi="Times New Roman" w:cs="Times New Roman"/>
          <w:sz w:val="24"/>
          <w:szCs w:val="24"/>
        </w:rPr>
        <w:t xml:space="preserve">of entry and 21,116,089 in San </w:t>
      </w:r>
      <w:proofErr w:type="spellStart"/>
      <w:r w:rsidR="00880560" w:rsidRPr="0086331B">
        <w:rPr>
          <w:rFonts w:ascii="Times New Roman" w:eastAsia="Times New Roman" w:hAnsi="Times New Roman" w:cs="Times New Roman"/>
          <w:sz w:val="24"/>
          <w:szCs w:val="24"/>
        </w:rPr>
        <w:t>Ysidro</w:t>
      </w:r>
      <w:proofErr w:type="spellEnd"/>
      <w:r w:rsidR="00880560" w:rsidRPr="0086331B">
        <w:rPr>
          <w:rFonts w:ascii="Times New Roman" w:eastAsia="Times New Roman" w:hAnsi="Times New Roman" w:cs="Times New Roman"/>
          <w:sz w:val="24"/>
          <w:szCs w:val="24"/>
        </w:rPr>
        <w:t>;</w:t>
      </w:r>
      <w:r w:rsidR="009F17E3" w:rsidRPr="0086331B">
        <w:rPr>
          <w:rFonts w:ascii="Times New Roman" w:eastAsia="Times New Roman" w:hAnsi="Times New Roman" w:cs="Times New Roman"/>
          <w:sz w:val="24"/>
          <w:szCs w:val="24"/>
        </w:rPr>
        <w:t xml:space="preserve"> in 2014 the numbers increased to 12,040,318 and 43,733,555 respectively. With respect to </w:t>
      </w:r>
      <w:r w:rsidR="002E6855" w:rsidRPr="0086331B">
        <w:rPr>
          <w:rFonts w:ascii="Times New Roman" w:eastAsia="Times New Roman" w:hAnsi="Times New Roman" w:cs="Times New Roman"/>
          <w:sz w:val="24"/>
          <w:szCs w:val="24"/>
        </w:rPr>
        <w:t>pedestrian</w:t>
      </w:r>
      <w:r w:rsidR="009F17E3" w:rsidRPr="0086331B">
        <w:rPr>
          <w:rFonts w:ascii="Times New Roman" w:eastAsia="Times New Roman" w:hAnsi="Times New Roman" w:cs="Times New Roman"/>
          <w:sz w:val="24"/>
          <w:szCs w:val="24"/>
        </w:rPr>
        <w:t xml:space="preserve"> border crossings</w:t>
      </w:r>
      <w:r w:rsidR="002E6855" w:rsidRPr="0086331B">
        <w:rPr>
          <w:rFonts w:ascii="Times New Roman" w:eastAsia="Times New Roman" w:hAnsi="Times New Roman" w:cs="Times New Roman"/>
          <w:sz w:val="24"/>
          <w:szCs w:val="24"/>
        </w:rPr>
        <w:t>,</w:t>
      </w:r>
      <w:r w:rsidR="005666E7" w:rsidRPr="0086331B">
        <w:rPr>
          <w:rFonts w:ascii="Times New Roman" w:eastAsia="Times New Roman" w:hAnsi="Times New Roman" w:cs="Times New Roman"/>
          <w:sz w:val="24"/>
          <w:szCs w:val="24"/>
        </w:rPr>
        <w:t xml:space="preserve"> </w:t>
      </w:r>
      <w:r w:rsidR="002E6855" w:rsidRPr="0086331B">
        <w:rPr>
          <w:rFonts w:ascii="Times New Roman" w:eastAsia="Times New Roman" w:hAnsi="Times New Roman" w:cs="Times New Roman"/>
          <w:sz w:val="24"/>
          <w:szCs w:val="24"/>
        </w:rPr>
        <w:t>t</w:t>
      </w:r>
      <w:r w:rsidR="009F17E3" w:rsidRPr="0086331B">
        <w:rPr>
          <w:rFonts w:ascii="Times New Roman" w:eastAsia="Times New Roman" w:hAnsi="Times New Roman" w:cs="Times New Roman"/>
          <w:sz w:val="24"/>
          <w:szCs w:val="24"/>
        </w:rPr>
        <w:t xml:space="preserve">he port of San </w:t>
      </w:r>
      <w:proofErr w:type="spellStart"/>
      <w:r w:rsidR="009F17E3" w:rsidRPr="0086331B">
        <w:rPr>
          <w:rFonts w:ascii="Times New Roman" w:eastAsia="Times New Roman" w:hAnsi="Times New Roman" w:cs="Times New Roman"/>
          <w:sz w:val="24"/>
          <w:szCs w:val="24"/>
        </w:rPr>
        <w:t>Ysidro</w:t>
      </w:r>
      <w:proofErr w:type="spellEnd"/>
      <w:r w:rsidR="002E6855" w:rsidRPr="0086331B">
        <w:rPr>
          <w:rFonts w:ascii="Times New Roman" w:eastAsia="Times New Roman" w:hAnsi="Times New Roman" w:cs="Times New Roman"/>
          <w:sz w:val="24"/>
          <w:szCs w:val="24"/>
        </w:rPr>
        <w:t>,</w:t>
      </w:r>
      <w:r w:rsidR="0035271E" w:rsidRPr="0086331B">
        <w:rPr>
          <w:rFonts w:ascii="Times New Roman" w:eastAsia="Times New Roman" w:hAnsi="Times New Roman" w:cs="Times New Roman"/>
          <w:sz w:val="24"/>
          <w:szCs w:val="24"/>
        </w:rPr>
        <w:t xml:space="preserve"> </w:t>
      </w:r>
      <w:r w:rsidR="002E6855" w:rsidRPr="0086331B">
        <w:rPr>
          <w:rFonts w:ascii="Times New Roman" w:eastAsia="Times New Roman" w:hAnsi="Times New Roman" w:cs="Times New Roman"/>
          <w:sz w:val="24"/>
          <w:szCs w:val="24"/>
        </w:rPr>
        <w:t>which</w:t>
      </w:r>
      <w:r w:rsidR="009F17E3" w:rsidRPr="0086331B">
        <w:rPr>
          <w:rFonts w:ascii="Times New Roman" w:eastAsia="Times New Roman" w:hAnsi="Times New Roman" w:cs="Times New Roman"/>
          <w:sz w:val="24"/>
          <w:szCs w:val="24"/>
        </w:rPr>
        <w:t xml:space="preserve"> is the main</w:t>
      </w:r>
      <w:r w:rsidR="002E6855" w:rsidRPr="0086331B">
        <w:rPr>
          <w:rFonts w:ascii="Times New Roman" w:eastAsia="Times New Roman" w:hAnsi="Times New Roman" w:cs="Times New Roman"/>
          <w:sz w:val="24"/>
          <w:szCs w:val="24"/>
        </w:rPr>
        <w:t xml:space="preserve"> </w:t>
      </w:r>
      <w:r w:rsidR="00880560" w:rsidRPr="0086331B">
        <w:rPr>
          <w:rFonts w:ascii="Times New Roman" w:eastAsia="Times New Roman" w:hAnsi="Times New Roman" w:cs="Times New Roman"/>
          <w:sz w:val="24"/>
          <w:szCs w:val="24"/>
        </w:rPr>
        <w:t xml:space="preserve">pedestrian </w:t>
      </w:r>
      <w:r w:rsidR="002E6855" w:rsidRPr="0086331B">
        <w:rPr>
          <w:rFonts w:ascii="Times New Roman" w:eastAsia="Times New Roman" w:hAnsi="Times New Roman" w:cs="Times New Roman"/>
          <w:sz w:val="24"/>
          <w:szCs w:val="24"/>
        </w:rPr>
        <w:t>access of both cities,</w:t>
      </w:r>
      <w:r w:rsidR="009F17E3" w:rsidRPr="0086331B">
        <w:rPr>
          <w:rFonts w:ascii="Times New Roman" w:eastAsia="Times New Roman" w:hAnsi="Times New Roman" w:cs="Times New Roman"/>
          <w:sz w:val="24"/>
          <w:szCs w:val="24"/>
        </w:rPr>
        <w:t xml:space="preserve"> exhibited an increase from 7,925,371 to 12,486,850 </w:t>
      </w:r>
      <w:r w:rsidR="002E6855" w:rsidRPr="0086331B">
        <w:rPr>
          <w:rFonts w:ascii="Times New Roman" w:eastAsia="Times New Roman" w:hAnsi="Times New Roman" w:cs="Times New Roman"/>
          <w:sz w:val="24"/>
          <w:szCs w:val="24"/>
        </w:rPr>
        <w:t xml:space="preserve">border crossings </w:t>
      </w:r>
      <w:r w:rsidR="009F17E3" w:rsidRPr="0086331B">
        <w:rPr>
          <w:rFonts w:ascii="Times New Roman" w:eastAsia="Times New Roman" w:hAnsi="Times New Roman" w:cs="Times New Roman"/>
          <w:sz w:val="24"/>
          <w:szCs w:val="24"/>
        </w:rPr>
        <w:t>in the same period.</w:t>
      </w:r>
    </w:p>
    <w:p w:rsidR="007D6902" w:rsidRPr="0086331B" w:rsidRDefault="005C4020"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ab/>
        <w:t xml:space="preserve">The intensity of the border crossing </w:t>
      </w:r>
      <w:r w:rsidR="00880560" w:rsidRPr="0086331B">
        <w:rPr>
          <w:rFonts w:ascii="Times New Roman" w:eastAsia="Times New Roman" w:hAnsi="Times New Roman" w:cs="Times New Roman"/>
          <w:sz w:val="24"/>
          <w:szCs w:val="24"/>
        </w:rPr>
        <w:t>at the San Diego</w:t>
      </w:r>
      <w:r w:rsidR="000B4790" w:rsidRPr="0086331B">
        <w:rPr>
          <w:rFonts w:ascii="Times New Roman" w:eastAsia="Times New Roman" w:hAnsi="Times New Roman" w:cs="Times New Roman"/>
          <w:sz w:val="24"/>
          <w:szCs w:val="24"/>
        </w:rPr>
        <w:t>-</w:t>
      </w:r>
      <w:r w:rsidR="00C17971" w:rsidRPr="0086331B">
        <w:rPr>
          <w:rFonts w:ascii="Times New Roman" w:eastAsia="Times New Roman" w:hAnsi="Times New Roman" w:cs="Times New Roman"/>
          <w:sz w:val="24"/>
          <w:szCs w:val="24"/>
        </w:rPr>
        <w:t xml:space="preserve">Tijuana border, one of </w:t>
      </w:r>
      <w:r w:rsidR="005666E7" w:rsidRPr="0086331B">
        <w:rPr>
          <w:rFonts w:ascii="Times New Roman" w:eastAsia="Times New Roman" w:hAnsi="Times New Roman" w:cs="Times New Roman"/>
          <w:sz w:val="24"/>
          <w:szCs w:val="24"/>
        </w:rPr>
        <w:t>the busiest</w:t>
      </w:r>
      <w:r w:rsidR="00C17971" w:rsidRPr="0086331B">
        <w:rPr>
          <w:rFonts w:ascii="Times New Roman" w:eastAsia="Times New Roman" w:hAnsi="Times New Roman" w:cs="Times New Roman"/>
          <w:sz w:val="24"/>
          <w:szCs w:val="24"/>
        </w:rPr>
        <w:t xml:space="preserve"> international port</w:t>
      </w:r>
      <w:r w:rsidR="00880560" w:rsidRPr="0086331B">
        <w:rPr>
          <w:rFonts w:ascii="Times New Roman" w:eastAsia="Times New Roman" w:hAnsi="Times New Roman" w:cs="Times New Roman"/>
          <w:sz w:val="24"/>
          <w:szCs w:val="24"/>
        </w:rPr>
        <w:t>s</w:t>
      </w:r>
      <w:r w:rsidR="00C17971" w:rsidRPr="0086331B">
        <w:rPr>
          <w:rFonts w:ascii="Times New Roman" w:eastAsia="Times New Roman" w:hAnsi="Times New Roman" w:cs="Times New Roman"/>
          <w:sz w:val="24"/>
          <w:szCs w:val="24"/>
        </w:rPr>
        <w:t xml:space="preserve"> in the world, </w:t>
      </w:r>
      <w:r w:rsidR="00880560" w:rsidRPr="0086331B">
        <w:rPr>
          <w:rFonts w:ascii="Times New Roman" w:eastAsia="Times New Roman" w:hAnsi="Times New Roman" w:cs="Times New Roman"/>
          <w:sz w:val="24"/>
          <w:szCs w:val="24"/>
        </w:rPr>
        <w:t>is</w:t>
      </w:r>
      <w:r w:rsidR="005666E7" w:rsidRPr="0086331B">
        <w:rPr>
          <w:rFonts w:ascii="Times New Roman" w:eastAsia="Times New Roman" w:hAnsi="Times New Roman" w:cs="Times New Roman"/>
          <w:sz w:val="24"/>
          <w:szCs w:val="24"/>
        </w:rPr>
        <w:t xml:space="preserve"> </w:t>
      </w:r>
      <w:r w:rsidR="000B4790" w:rsidRPr="0086331B">
        <w:rPr>
          <w:rFonts w:ascii="Times New Roman" w:eastAsia="Times New Roman" w:hAnsi="Times New Roman" w:cs="Times New Roman"/>
          <w:sz w:val="24"/>
          <w:szCs w:val="24"/>
        </w:rPr>
        <w:t xml:space="preserve">mainly </w:t>
      </w:r>
      <w:r w:rsidRPr="0086331B">
        <w:rPr>
          <w:rFonts w:ascii="Times New Roman" w:eastAsia="Times New Roman" w:hAnsi="Times New Roman" w:cs="Times New Roman"/>
          <w:sz w:val="24"/>
          <w:szCs w:val="24"/>
        </w:rPr>
        <w:t xml:space="preserve">related to </w:t>
      </w:r>
      <w:r w:rsidR="000B4790" w:rsidRPr="0086331B">
        <w:rPr>
          <w:rFonts w:ascii="Times New Roman" w:eastAsia="Times New Roman" w:hAnsi="Times New Roman" w:cs="Times New Roman"/>
          <w:sz w:val="24"/>
          <w:szCs w:val="24"/>
        </w:rPr>
        <w:t xml:space="preserve">the </w:t>
      </w:r>
      <w:r w:rsidR="005666E7" w:rsidRPr="0086331B">
        <w:rPr>
          <w:rFonts w:ascii="Times New Roman" w:eastAsia="Times New Roman" w:hAnsi="Times New Roman" w:cs="Times New Roman"/>
          <w:sz w:val="24"/>
          <w:szCs w:val="24"/>
        </w:rPr>
        <w:t>purposes</w:t>
      </w:r>
      <w:r w:rsidR="000B4790" w:rsidRPr="0086331B">
        <w:rPr>
          <w:rFonts w:ascii="Times New Roman" w:eastAsia="Times New Roman" w:hAnsi="Times New Roman" w:cs="Times New Roman"/>
          <w:sz w:val="24"/>
          <w:szCs w:val="24"/>
        </w:rPr>
        <w:t xml:space="preserve"> of shopping, working, visiting relative</w:t>
      </w:r>
      <w:r w:rsidR="00880560" w:rsidRPr="0086331B">
        <w:rPr>
          <w:rFonts w:ascii="Times New Roman" w:eastAsia="Times New Roman" w:hAnsi="Times New Roman" w:cs="Times New Roman"/>
          <w:sz w:val="24"/>
          <w:szCs w:val="24"/>
        </w:rPr>
        <w:t>s</w:t>
      </w:r>
      <w:r w:rsidR="000B4790" w:rsidRPr="0086331B">
        <w:rPr>
          <w:rFonts w:ascii="Times New Roman" w:eastAsia="Times New Roman" w:hAnsi="Times New Roman" w:cs="Times New Roman"/>
          <w:sz w:val="24"/>
          <w:szCs w:val="24"/>
        </w:rPr>
        <w:t xml:space="preserve"> and tourism.</w:t>
      </w:r>
      <w:r w:rsidR="004C7413" w:rsidRPr="0086331B">
        <w:rPr>
          <w:rFonts w:ascii="Times New Roman" w:eastAsia="Times New Roman" w:hAnsi="Times New Roman" w:cs="Times New Roman"/>
          <w:sz w:val="24"/>
          <w:szCs w:val="24"/>
        </w:rPr>
        <w:t>With respect to shopping</w:t>
      </w:r>
      <w:r w:rsidR="00880560" w:rsidRPr="0086331B">
        <w:rPr>
          <w:rFonts w:ascii="Times New Roman" w:eastAsia="Times New Roman" w:hAnsi="Times New Roman" w:cs="Times New Roman"/>
          <w:sz w:val="24"/>
          <w:szCs w:val="24"/>
        </w:rPr>
        <w:t>,</w:t>
      </w:r>
      <w:r w:rsidR="004C7413" w:rsidRPr="0086331B">
        <w:rPr>
          <w:rFonts w:ascii="Times New Roman" w:eastAsia="Times New Roman" w:hAnsi="Times New Roman" w:cs="Times New Roman"/>
          <w:sz w:val="24"/>
          <w:szCs w:val="24"/>
        </w:rPr>
        <w:t xml:space="preserve"> it</w:t>
      </w:r>
      <w:r w:rsidR="00D8069D" w:rsidRPr="0086331B">
        <w:rPr>
          <w:rFonts w:ascii="Times New Roman" w:eastAsia="Times New Roman" w:hAnsi="Times New Roman" w:cs="Times New Roman"/>
          <w:sz w:val="24"/>
          <w:szCs w:val="24"/>
        </w:rPr>
        <w:t xml:space="preserve"> has been </w:t>
      </w:r>
      <w:r w:rsidR="004C7413" w:rsidRPr="0086331B">
        <w:rPr>
          <w:rFonts w:ascii="Times New Roman" w:eastAsia="Times New Roman" w:hAnsi="Times New Roman" w:cs="Times New Roman"/>
          <w:sz w:val="24"/>
          <w:szCs w:val="24"/>
        </w:rPr>
        <w:t>pointed out that</w:t>
      </w:r>
      <w:r w:rsidR="00D8069D" w:rsidRPr="0086331B">
        <w:rPr>
          <w:rFonts w:ascii="Times New Roman" w:eastAsia="Times New Roman" w:hAnsi="Times New Roman" w:cs="Times New Roman"/>
          <w:sz w:val="24"/>
          <w:szCs w:val="24"/>
        </w:rPr>
        <w:t xml:space="preserve">, historically, and due </w:t>
      </w:r>
      <w:r w:rsidR="00D8069D" w:rsidRPr="0086331B">
        <w:rPr>
          <w:rFonts w:ascii="Times New Roman" w:eastAsia="Times New Roman" w:hAnsi="Times New Roman" w:cs="Times New Roman"/>
          <w:sz w:val="24"/>
          <w:szCs w:val="24"/>
        </w:rPr>
        <w:lastRenderedPageBreak/>
        <w:t>to difference</w:t>
      </w:r>
      <w:r w:rsidR="00880560" w:rsidRPr="0086331B">
        <w:rPr>
          <w:rFonts w:ascii="Times New Roman" w:eastAsia="Times New Roman" w:hAnsi="Times New Roman" w:cs="Times New Roman"/>
          <w:sz w:val="24"/>
          <w:szCs w:val="24"/>
        </w:rPr>
        <w:t>s</w:t>
      </w:r>
      <w:r w:rsidR="00D8069D" w:rsidRPr="0086331B">
        <w:rPr>
          <w:rFonts w:ascii="Times New Roman" w:eastAsia="Times New Roman" w:hAnsi="Times New Roman" w:cs="Times New Roman"/>
          <w:sz w:val="24"/>
          <w:szCs w:val="24"/>
        </w:rPr>
        <w:t xml:space="preserve"> in quality, variety and price</w:t>
      </w:r>
      <w:r w:rsidR="00880560" w:rsidRPr="0086331B">
        <w:rPr>
          <w:rFonts w:ascii="Times New Roman" w:eastAsia="Times New Roman" w:hAnsi="Times New Roman" w:cs="Times New Roman"/>
          <w:sz w:val="24"/>
          <w:szCs w:val="24"/>
        </w:rPr>
        <w:t>, Mexican consumers fro</w:t>
      </w:r>
      <w:r w:rsidR="00D8069D" w:rsidRPr="0086331B">
        <w:rPr>
          <w:rFonts w:ascii="Times New Roman" w:eastAsia="Times New Roman" w:hAnsi="Times New Roman" w:cs="Times New Roman"/>
          <w:sz w:val="24"/>
          <w:szCs w:val="24"/>
        </w:rPr>
        <w:t xml:space="preserve">m Tijuana with medium </w:t>
      </w:r>
      <w:r w:rsidR="00880560" w:rsidRPr="0086331B">
        <w:rPr>
          <w:rFonts w:ascii="Times New Roman" w:eastAsia="Times New Roman" w:hAnsi="Times New Roman" w:cs="Times New Roman"/>
          <w:sz w:val="24"/>
          <w:szCs w:val="24"/>
        </w:rPr>
        <w:t xml:space="preserve">or higher </w:t>
      </w:r>
      <w:r w:rsidR="00D8069D" w:rsidRPr="0086331B">
        <w:rPr>
          <w:rFonts w:ascii="Times New Roman" w:eastAsia="Times New Roman" w:hAnsi="Times New Roman" w:cs="Times New Roman"/>
          <w:sz w:val="24"/>
          <w:szCs w:val="24"/>
        </w:rPr>
        <w:t>income and passports tend to cross the border demanding r</w:t>
      </w:r>
      <w:r w:rsidR="00974A9D" w:rsidRPr="0086331B">
        <w:rPr>
          <w:rFonts w:ascii="Times New Roman" w:eastAsia="Times New Roman" w:hAnsi="Times New Roman" w:cs="Times New Roman"/>
          <w:sz w:val="24"/>
          <w:szCs w:val="24"/>
        </w:rPr>
        <w:t>etail goods, and entertainment</w:t>
      </w:r>
      <w:r w:rsidR="00A01221" w:rsidRPr="0086331B">
        <w:rPr>
          <w:rFonts w:ascii="Times New Roman" w:eastAsia="Times New Roman" w:hAnsi="Times New Roman" w:cs="Times New Roman"/>
          <w:sz w:val="24"/>
          <w:szCs w:val="24"/>
        </w:rPr>
        <w:t xml:space="preserve"> </w:t>
      </w:r>
      <w:r w:rsidRPr="0086331B">
        <w:rPr>
          <w:rFonts w:ascii="Times New Roman" w:eastAsia="Times New Roman" w:hAnsi="Times New Roman" w:cs="Times New Roman"/>
          <w:sz w:val="24"/>
          <w:szCs w:val="24"/>
        </w:rPr>
        <w:t>(</w:t>
      </w:r>
      <w:proofErr w:type="spellStart"/>
      <w:r w:rsidRPr="0086331B">
        <w:rPr>
          <w:rFonts w:ascii="Times New Roman" w:eastAsia="Times New Roman" w:hAnsi="Times New Roman" w:cs="Times New Roman"/>
          <w:sz w:val="24"/>
          <w:szCs w:val="24"/>
        </w:rPr>
        <w:t>Muria</w:t>
      </w:r>
      <w:proofErr w:type="spellEnd"/>
      <w:r w:rsidR="005666E7" w:rsidRPr="0086331B">
        <w:rPr>
          <w:rFonts w:ascii="Times New Roman" w:eastAsia="Times New Roman" w:hAnsi="Times New Roman" w:cs="Times New Roman"/>
          <w:sz w:val="24"/>
          <w:szCs w:val="24"/>
        </w:rPr>
        <w:t xml:space="preserve"> </w:t>
      </w:r>
      <w:r w:rsidRPr="0086331B">
        <w:rPr>
          <w:rFonts w:ascii="Times New Roman" w:eastAsia="Times New Roman" w:hAnsi="Times New Roman" w:cs="Times New Roman"/>
          <w:sz w:val="24"/>
          <w:szCs w:val="24"/>
        </w:rPr>
        <w:t>and Chavez, 2011)</w:t>
      </w:r>
      <w:r w:rsidR="00974A9D" w:rsidRPr="0086331B">
        <w:rPr>
          <w:rFonts w:ascii="Times New Roman" w:eastAsia="Times New Roman" w:hAnsi="Times New Roman" w:cs="Times New Roman"/>
          <w:sz w:val="24"/>
          <w:szCs w:val="24"/>
        </w:rPr>
        <w:t>.</w:t>
      </w:r>
    </w:p>
    <w:p w:rsidR="00974A9D" w:rsidRPr="0086331B" w:rsidRDefault="00974A9D"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ab/>
        <w:t>Other economic activities that have impacted the economic integration of the border region are related to</w:t>
      </w:r>
      <w:r w:rsidR="000777A4" w:rsidRPr="0086331B">
        <w:rPr>
          <w:rFonts w:ascii="Times New Roman" w:eastAsia="Times New Roman" w:hAnsi="Times New Roman" w:cs="Times New Roman"/>
          <w:sz w:val="24"/>
          <w:szCs w:val="24"/>
        </w:rPr>
        <w:t xml:space="preserve"> the expansion of the health </w:t>
      </w:r>
      <w:r w:rsidR="00880560" w:rsidRPr="0086331B">
        <w:rPr>
          <w:rFonts w:ascii="Times New Roman" w:eastAsia="Times New Roman" w:hAnsi="Times New Roman" w:cs="Times New Roman"/>
          <w:sz w:val="24"/>
          <w:szCs w:val="24"/>
        </w:rPr>
        <w:t xml:space="preserve">care </w:t>
      </w:r>
      <w:r w:rsidR="000777A4" w:rsidRPr="0086331B">
        <w:rPr>
          <w:rFonts w:ascii="Times New Roman" w:eastAsia="Times New Roman" w:hAnsi="Times New Roman" w:cs="Times New Roman"/>
          <w:sz w:val="24"/>
          <w:szCs w:val="24"/>
        </w:rPr>
        <w:t>sector.</w:t>
      </w:r>
      <w:r w:rsidR="008156C4" w:rsidRPr="0086331B">
        <w:rPr>
          <w:rFonts w:ascii="Times New Roman" w:eastAsia="Times New Roman" w:hAnsi="Times New Roman" w:cs="Times New Roman"/>
          <w:sz w:val="24"/>
          <w:szCs w:val="24"/>
        </w:rPr>
        <w:t xml:space="preserve"> The Mexican border </w:t>
      </w:r>
      <w:proofErr w:type="gramStart"/>
      <w:r w:rsidR="008156C4" w:rsidRPr="0086331B">
        <w:rPr>
          <w:rFonts w:ascii="Times New Roman" w:eastAsia="Times New Roman" w:hAnsi="Times New Roman" w:cs="Times New Roman"/>
          <w:sz w:val="24"/>
          <w:szCs w:val="24"/>
        </w:rPr>
        <w:t>cities</w:t>
      </w:r>
      <w:r w:rsidR="00880560" w:rsidRPr="0086331B">
        <w:rPr>
          <w:rFonts w:ascii="Times New Roman" w:eastAsia="Times New Roman" w:hAnsi="Times New Roman" w:cs="Times New Roman"/>
          <w:sz w:val="24"/>
          <w:szCs w:val="24"/>
        </w:rPr>
        <w:t>,</w:t>
      </w:r>
      <w:proofErr w:type="gramEnd"/>
      <w:r w:rsidR="008156C4" w:rsidRPr="0086331B">
        <w:rPr>
          <w:rFonts w:ascii="Times New Roman" w:eastAsia="Times New Roman" w:hAnsi="Times New Roman" w:cs="Times New Roman"/>
          <w:sz w:val="24"/>
          <w:szCs w:val="24"/>
        </w:rPr>
        <w:t xml:space="preserve"> and particularly Tijuana have experienced an increase of health services offered to American consumers that cross the border</w:t>
      </w:r>
      <w:r w:rsidR="008D6D98" w:rsidRPr="0086331B">
        <w:rPr>
          <w:rFonts w:ascii="Times New Roman" w:eastAsia="Times New Roman" w:hAnsi="Times New Roman" w:cs="Times New Roman"/>
          <w:sz w:val="24"/>
          <w:szCs w:val="24"/>
        </w:rPr>
        <w:t xml:space="preserve"> to acquire such services at lower costs than in the USA</w:t>
      </w:r>
      <w:r w:rsidR="008C12D5" w:rsidRPr="0086331B">
        <w:rPr>
          <w:rFonts w:ascii="Times New Roman" w:eastAsia="Times New Roman" w:hAnsi="Times New Roman" w:cs="Times New Roman"/>
          <w:sz w:val="24"/>
          <w:szCs w:val="24"/>
        </w:rPr>
        <w:t xml:space="preserve"> (Var</w:t>
      </w:r>
      <w:r w:rsidR="0013522F" w:rsidRPr="0086331B">
        <w:rPr>
          <w:rFonts w:ascii="Times New Roman" w:eastAsia="Times New Roman" w:hAnsi="Times New Roman" w:cs="Times New Roman"/>
          <w:sz w:val="24"/>
          <w:szCs w:val="24"/>
        </w:rPr>
        <w:t>gas-Hernández and Reza</w:t>
      </w:r>
      <w:r w:rsidR="008C12D5" w:rsidRPr="0086331B">
        <w:rPr>
          <w:rFonts w:ascii="Times New Roman" w:eastAsia="Times New Roman" w:hAnsi="Times New Roman" w:cs="Times New Roman"/>
          <w:sz w:val="24"/>
          <w:szCs w:val="24"/>
        </w:rPr>
        <w:t>, 2010)</w:t>
      </w:r>
      <w:r w:rsidR="008D6D98" w:rsidRPr="0086331B">
        <w:rPr>
          <w:rFonts w:ascii="Times New Roman" w:eastAsia="Times New Roman" w:hAnsi="Times New Roman" w:cs="Times New Roman"/>
          <w:sz w:val="24"/>
          <w:szCs w:val="24"/>
        </w:rPr>
        <w:t>.</w:t>
      </w:r>
    </w:p>
    <w:p w:rsidR="00635C1B" w:rsidRDefault="00635C1B" w:rsidP="0086331B">
      <w:pPr>
        <w:shd w:val="clear" w:color="auto" w:fill="FFFFFF"/>
        <w:spacing w:after="0" w:line="480" w:lineRule="auto"/>
        <w:jc w:val="left"/>
        <w:rPr>
          <w:rFonts w:ascii="Times New Roman" w:eastAsia="Times New Roman" w:hAnsi="Times New Roman" w:cs="Times New Roman"/>
          <w:b/>
          <w:sz w:val="24"/>
          <w:szCs w:val="24"/>
        </w:rPr>
      </w:pPr>
    </w:p>
    <w:p w:rsidR="008E29F5" w:rsidRPr="0086331B" w:rsidRDefault="00B0753C" w:rsidP="0086331B">
      <w:pPr>
        <w:shd w:val="clear" w:color="auto" w:fill="FFFFFF"/>
        <w:spacing w:after="0" w:line="48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r w:rsidR="00795B16" w:rsidRPr="0086331B">
        <w:rPr>
          <w:rFonts w:ascii="Times New Roman" w:eastAsia="Times New Roman" w:hAnsi="Times New Roman" w:cs="Times New Roman"/>
          <w:b/>
          <w:sz w:val="24"/>
          <w:szCs w:val="24"/>
        </w:rPr>
        <w:t xml:space="preserve">Economic integration and </w:t>
      </w:r>
      <w:r w:rsidR="008A3E0D" w:rsidRPr="0086331B">
        <w:rPr>
          <w:rFonts w:ascii="Times New Roman" w:eastAsia="Times New Roman" w:hAnsi="Times New Roman" w:cs="Times New Roman"/>
          <w:b/>
          <w:sz w:val="24"/>
          <w:szCs w:val="24"/>
        </w:rPr>
        <w:t xml:space="preserve">the </w:t>
      </w:r>
      <w:r w:rsidR="00795B16" w:rsidRPr="0086331B">
        <w:rPr>
          <w:rFonts w:ascii="Times New Roman" w:eastAsia="Times New Roman" w:hAnsi="Times New Roman" w:cs="Times New Roman"/>
          <w:b/>
          <w:sz w:val="24"/>
          <w:szCs w:val="24"/>
        </w:rPr>
        <w:t>b</w:t>
      </w:r>
      <w:r w:rsidR="008E29F5" w:rsidRPr="0086331B">
        <w:rPr>
          <w:rFonts w:ascii="Times New Roman" w:eastAsia="Times New Roman" w:hAnsi="Times New Roman" w:cs="Times New Roman"/>
          <w:b/>
          <w:sz w:val="24"/>
          <w:szCs w:val="24"/>
        </w:rPr>
        <w:t>usiness cycle at the San Diego-Tijuana</w:t>
      </w:r>
      <w:r w:rsidR="008A3E0D" w:rsidRPr="0086331B">
        <w:rPr>
          <w:rFonts w:ascii="Times New Roman" w:eastAsia="Times New Roman" w:hAnsi="Times New Roman" w:cs="Times New Roman"/>
          <w:b/>
          <w:sz w:val="24"/>
          <w:szCs w:val="24"/>
        </w:rPr>
        <w:t xml:space="preserve"> border</w:t>
      </w:r>
    </w:p>
    <w:p w:rsidR="00795B16" w:rsidRPr="0086331B" w:rsidRDefault="00795B16"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The border regions of economies that have experienced economic integration have become important links between domestic and foreign markets. From this point of view, it is clear that economic integration has an important and direct impact on the border regions and urban areas. However, depending on specific border circumstances, border regions received different impacts of economic integration (Niebuhr and Stiller, 2002).</w:t>
      </w:r>
    </w:p>
    <w:p w:rsidR="00BC14A5" w:rsidRPr="0086331B" w:rsidRDefault="00BC14A5" w:rsidP="0086331B">
      <w:pPr>
        <w:shd w:val="clear" w:color="auto" w:fill="FFFFFF"/>
        <w:spacing w:after="0" w:line="480" w:lineRule="auto"/>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ab/>
        <w:t xml:space="preserve">Economic theory explanations have studied different angles on how economic integration has affected border regions.  </w:t>
      </w:r>
      <w:r w:rsidR="00985558" w:rsidRPr="0086331B">
        <w:rPr>
          <w:rFonts w:ascii="Times New Roman" w:eastAsia="Times New Roman" w:hAnsi="Times New Roman" w:cs="Times New Roman"/>
          <w:sz w:val="24"/>
          <w:szCs w:val="24"/>
        </w:rPr>
        <w:t xml:space="preserve">On one hand, the </w:t>
      </w:r>
      <w:r w:rsidRPr="0086331B">
        <w:rPr>
          <w:rFonts w:ascii="Times New Roman" w:eastAsia="Times New Roman" w:hAnsi="Times New Roman" w:cs="Times New Roman"/>
          <w:sz w:val="24"/>
          <w:szCs w:val="24"/>
        </w:rPr>
        <w:t>spatial impact of integration</w:t>
      </w:r>
      <w:r w:rsidR="00985558" w:rsidRPr="0086331B">
        <w:rPr>
          <w:rFonts w:ascii="Times New Roman" w:eastAsia="Times New Roman" w:hAnsi="Times New Roman" w:cs="Times New Roman"/>
          <w:sz w:val="24"/>
          <w:szCs w:val="24"/>
        </w:rPr>
        <w:t xml:space="preserve"> analyzes trading costs and its impact on regional readjustment. On the other, </w:t>
      </w:r>
      <w:r w:rsidR="00883F39" w:rsidRPr="0086331B">
        <w:rPr>
          <w:rFonts w:ascii="Times New Roman" w:eastAsia="Times New Roman" w:hAnsi="Times New Roman" w:cs="Times New Roman"/>
          <w:sz w:val="24"/>
          <w:szCs w:val="24"/>
        </w:rPr>
        <w:t>location theory and economic ge</w:t>
      </w:r>
      <w:r w:rsidR="00384AB8" w:rsidRPr="0086331B">
        <w:rPr>
          <w:rFonts w:ascii="Times New Roman" w:eastAsia="Times New Roman" w:hAnsi="Times New Roman" w:cs="Times New Roman"/>
          <w:sz w:val="24"/>
          <w:szCs w:val="24"/>
        </w:rPr>
        <w:t>ography models have stated that</w:t>
      </w:r>
      <w:r w:rsidRPr="0086331B">
        <w:rPr>
          <w:rFonts w:ascii="Times New Roman" w:eastAsia="Times New Roman" w:hAnsi="Times New Roman" w:cs="Times New Roman"/>
          <w:sz w:val="24"/>
          <w:szCs w:val="24"/>
        </w:rPr>
        <w:t xml:space="preserve"> </w:t>
      </w:r>
      <w:r w:rsidR="00384AB8" w:rsidRPr="0086331B">
        <w:rPr>
          <w:rFonts w:ascii="Times New Roman" w:eastAsia="Times New Roman" w:hAnsi="Times New Roman" w:cs="Times New Roman"/>
          <w:sz w:val="24"/>
          <w:szCs w:val="24"/>
        </w:rPr>
        <w:t>trade generated by two neighboring countries might encourage the development of emerging man</w:t>
      </w:r>
      <w:r w:rsidR="00B57010" w:rsidRPr="0086331B">
        <w:rPr>
          <w:rFonts w:ascii="Times New Roman" w:eastAsia="Times New Roman" w:hAnsi="Times New Roman" w:cs="Times New Roman"/>
          <w:sz w:val="24"/>
          <w:szCs w:val="24"/>
        </w:rPr>
        <w:t>ufacturing agglomerations by changing</w:t>
      </w:r>
      <w:r w:rsidR="008A3E0D" w:rsidRPr="0086331B">
        <w:rPr>
          <w:rFonts w:ascii="Times New Roman" w:eastAsia="Times New Roman" w:hAnsi="Times New Roman" w:cs="Times New Roman"/>
          <w:sz w:val="24"/>
          <w:szCs w:val="24"/>
        </w:rPr>
        <w:t xml:space="preserve"> </w:t>
      </w:r>
      <w:r w:rsidR="00B57010" w:rsidRPr="0086331B">
        <w:rPr>
          <w:rFonts w:ascii="Times New Roman" w:eastAsia="Times New Roman" w:hAnsi="Times New Roman" w:cs="Times New Roman"/>
          <w:sz w:val="24"/>
          <w:szCs w:val="24"/>
        </w:rPr>
        <w:t xml:space="preserve">an </w:t>
      </w:r>
      <w:r w:rsidR="008A3E0D" w:rsidRPr="0086331B">
        <w:rPr>
          <w:rFonts w:ascii="Times New Roman" w:eastAsia="Times New Roman" w:hAnsi="Times New Roman" w:cs="Times New Roman"/>
          <w:sz w:val="24"/>
          <w:szCs w:val="24"/>
        </w:rPr>
        <w:t>inward orientati</w:t>
      </w:r>
      <w:r w:rsidR="00B57010" w:rsidRPr="0086331B">
        <w:rPr>
          <w:rFonts w:ascii="Times New Roman" w:eastAsia="Times New Roman" w:hAnsi="Times New Roman" w:cs="Times New Roman"/>
          <w:sz w:val="24"/>
          <w:szCs w:val="24"/>
        </w:rPr>
        <w:t xml:space="preserve">on into an </w:t>
      </w:r>
      <w:r w:rsidR="008A3E0D" w:rsidRPr="0086331B">
        <w:rPr>
          <w:rFonts w:ascii="Times New Roman" w:eastAsia="Times New Roman" w:hAnsi="Times New Roman" w:cs="Times New Roman"/>
          <w:sz w:val="24"/>
          <w:szCs w:val="24"/>
        </w:rPr>
        <w:t>out</w:t>
      </w:r>
      <w:r w:rsidR="00384AB8" w:rsidRPr="0086331B">
        <w:rPr>
          <w:rFonts w:ascii="Times New Roman" w:eastAsia="Times New Roman" w:hAnsi="Times New Roman" w:cs="Times New Roman"/>
          <w:sz w:val="24"/>
          <w:szCs w:val="24"/>
        </w:rPr>
        <w:t>ward orientation of production. Additionally,</w:t>
      </w:r>
      <w:r w:rsidR="005D7456" w:rsidRPr="0086331B">
        <w:rPr>
          <w:rFonts w:ascii="Times New Roman" w:eastAsia="Times New Roman" w:hAnsi="Times New Roman" w:cs="Times New Roman"/>
          <w:sz w:val="24"/>
          <w:szCs w:val="24"/>
        </w:rPr>
        <w:t xml:space="preserve"> empirical studies</w:t>
      </w:r>
      <w:r w:rsidR="00384AB8" w:rsidRPr="0086331B">
        <w:rPr>
          <w:rFonts w:ascii="Times New Roman" w:eastAsia="Times New Roman" w:hAnsi="Times New Roman" w:cs="Times New Roman"/>
          <w:sz w:val="24"/>
          <w:szCs w:val="24"/>
        </w:rPr>
        <w:t xml:space="preserve"> </w:t>
      </w:r>
      <w:r w:rsidR="005D7456" w:rsidRPr="0086331B">
        <w:rPr>
          <w:rFonts w:ascii="Times New Roman" w:eastAsia="Times New Roman" w:hAnsi="Times New Roman" w:cs="Times New Roman"/>
          <w:sz w:val="24"/>
          <w:szCs w:val="24"/>
        </w:rPr>
        <w:t>have stressed the importance of border region cost advantages when trade increases between two neighboring countries.</w:t>
      </w:r>
    </w:p>
    <w:p w:rsidR="00407CCC" w:rsidRPr="0086331B" w:rsidRDefault="00795B16"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lastRenderedPageBreak/>
        <w:t xml:space="preserve">In the case of the economic integration between Mexico and the USA, several authors (Krugman, 1993) and (Hanson, 1996), have indicated that trade integration has affected the economic activity more intensely at the border level. The reduction of tariffs and the lower labor costs derived from the relative proximity of markets across the border </w:t>
      </w:r>
      <w:r w:rsidR="008A3E0D" w:rsidRPr="0086331B">
        <w:rPr>
          <w:rFonts w:ascii="Times New Roman" w:eastAsia="Times New Roman" w:hAnsi="Times New Roman" w:cs="Times New Roman"/>
          <w:sz w:val="24"/>
          <w:szCs w:val="24"/>
        </w:rPr>
        <w:t xml:space="preserve">have </w:t>
      </w:r>
      <w:r w:rsidRPr="0086331B">
        <w:rPr>
          <w:rFonts w:ascii="Times New Roman" w:eastAsia="Times New Roman" w:hAnsi="Times New Roman" w:cs="Times New Roman"/>
          <w:sz w:val="24"/>
          <w:szCs w:val="24"/>
        </w:rPr>
        <w:t>attracted foreign direct investment and trade. The authors argued that the relatively small Mexican domestic economy changed from a domestic to an export oriented pattern of growth in order to access the larger markets of the USA.</w:t>
      </w:r>
      <w:r w:rsidR="00927954" w:rsidRPr="0086331B">
        <w:rPr>
          <w:rFonts w:ascii="Times New Roman" w:eastAsia="Times New Roman" w:hAnsi="Times New Roman" w:cs="Times New Roman"/>
          <w:sz w:val="24"/>
          <w:szCs w:val="24"/>
        </w:rPr>
        <w:t xml:space="preserve"> </w:t>
      </w:r>
      <w:r w:rsidR="008A3E0D" w:rsidRPr="0086331B">
        <w:rPr>
          <w:rFonts w:ascii="Times New Roman" w:eastAsia="Times New Roman" w:hAnsi="Times New Roman" w:cs="Times New Roman"/>
          <w:sz w:val="24"/>
          <w:szCs w:val="24"/>
        </w:rPr>
        <w:t xml:space="preserve">Additionally, </w:t>
      </w:r>
      <w:r w:rsidR="00407CCC" w:rsidRPr="0086331B">
        <w:rPr>
          <w:rFonts w:ascii="Times New Roman" w:eastAsia="Times New Roman" w:hAnsi="Times New Roman" w:cs="Times New Roman"/>
          <w:sz w:val="24"/>
          <w:szCs w:val="24"/>
        </w:rPr>
        <w:t xml:space="preserve">economic integration </w:t>
      </w:r>
      <w:r w:rsidR="00B57010" w:rsidRPr="0086331B">
        <w:rPr>
          <w:rFonts w:ascii="Times New Roman" w:eastAsia="Times New Roman" w:hAnsi="Times New Roman" w:cs="Times New Roman"/>
          <w:sz w:val="24"/>
          <w:szCs w:val="24"/>
        </w:rPr>
        <w:t>has also</w:t>
      </w:r>
      <w:r w:rsidR="00407CCC" w:rsidRPr="0086331B">
        <w:rPr>
          <w:rFonts w:ascii="Times New Roman" w:eastAsia="Times New Roman" w:hAnsi="Times New Roman" w:cs="Times New Roman"/>
          <w:sz w:val="24"/>
          <w:szCs w:val="24"/>
        </w:rPr>
        <w:t xml:space="preserve"> </w:t>
      </w:r>
      <w:r w:rsidR="008A3E0D" w:rsidRPr="0086331B">
        <w:rPr>
          <w:rFonts w:ascii="Times New Roman" w:eastAsia="Times New Roman" w:hAnsi="Times New Roman" w:cs="Times New Roman"/>
          <w:sz w:val="24"/>
          <w:szCs w:val="24"/>
        </w:rPr>
        <w:t xml:space="preserve">had </w:t>
      </w:r>
      <w:r w:rsidR="00407CCC" w:rsidRPr="0086331B">
        <w:rPr>
          <w:rFonts w:ascii="Times New Roman" w:eastAsia="Times New Roman" w:hAnsi="Times New Roman" w:cs="Times New Roman"/>
          <w:sz w:val="24"/>
          <w:szCs w:val="24"/>
        </w:rPr>
        <w:t>an impact on the synchronization of business cycles as trade barriers are reduced.</w:t>
      </w:r>
      <w:r w:rsidR="003C3C06" w:rsidRPr="0086331B">
        <w:rPr>
          <w:rFonts w:ascii="Times New Roman" w:eastAsia="Times New Roman" w:hAnsi="Times New Roman" w:cs="Times New Roman"/>
          <w:sz w:val="24"/>
          <w:szCs w:val="24"/>
        </w:rPr>
        <w:t xml:space="preserve"> Therefore, increasing trade</w:t>
      </w:r>
      <w:r w:rsidR="00927954" w:rsidRPr="0086331B">
        <w:rPr>
          <w:rFonts w:ascii="Times New Roman" w:eastAsia="Times New Roman" w:hAnsi="Times New Roman" w:cs="Times New Roman"/>
          <w:sz w:val="24"/>
          <w:szCs w:val="24"/>
        </w:rPr>
        <w:t xml:space="preserve"> has </w:t>
      </w:r>
      <w:r w:rsidR="003C3C06" w:rsidRPr="0086331B">
        <w:rPr>
          <w:rFonts w:ascii="Times New Roman" w:eastAsia="Times New Roman" w:hAnsi="Times New Roman" w:cs="Times New Roman"/>
          <w:sz w:val="24"/>
          <w:szCs w:val="24"/>
        </w:rPr>
        <w:t>played</w:t>
      </w:r>
      <w:r w:rsidR="00927954" w:rsidRPr="0086331B">
        <w:rPr>
          <w:rFonts w:ascii="Times New Roman" w:eastAsia="Times New Roman" w:hAnsi="Times New Roman" w:cs="Times New Roman"/>
          <w:sz w:val="24"/>
          <w:szCs w:val="24"/>
        </w:rPr>
        <w:t xml:space="preserve"> </w:t>
      </w:r>
      <w:r w:rsidR="008A3E0D" w:rsidRPr="0086331B">
        <w:rPr>
          <w:rFonts w:ascii="Times New Roman" w:eastAsia="Times New Roman" w:hAnsi="Times New Roman" w:cs="Times New Roman"/>
          <w:sz w:val="24"/>
          <w:szCs w:val="24"/>
        </w:rPr>
        <w:t xml:space="preserve">a role </w:t>
      </w:r>
      <w:r w:rsidR="00927954" w:rsidRPr="0086331B">
        <w:rPr>
          <w:rFonts w:ascii="Times New Roman" w:eastAsia="Times New Roman" w:hAnsi="Times New Roman" w:cs="Times New Roman"/>
          <w:sz w:val="24"/>
          <w:szCs w:val="24"/>
        </w:rPr>
        <w:t>in the coordination of macroeconomic policies and</w:t>
      </w:r>
      <w:r w:rsidR="008A3E0D" w:rsidRPr="0086331B">
        <w:rPr>
          <w:rFonts w:ascii="Times New Roman" w:eastAsia="Times New Roman" w:hAnsi="Times New Roman" w:cs="Times New Roman"/>
          <w:sz w:val="24"/>
          <w:szCs w:val="24"/>
        </w:rPr>
        <w:t>,</w:t>
      </w:r>
      <w:r w:rsidR="00927954" w:rsidRPr="0086331B">
        <w:rPr>
          <w:rFonts w:ascii="Times New Roman" w:eastAsia="Times New Roman" w:hAnsi="Times New Roman" w:cs="Times New Roman"/>
          <w:sz w:val="24"/>
          <w:szCs w:val="24"/>
        </w:rPr>
        <w:t xml:space="preserve"> in the border region</w:t>
      </w:r>
      <w:r w:rsidR="008A3E0D" w:rsidRPr="0086331B">
        <w:rPr>
          <w:rFonts w:ascii="Times New Roman" w:eastAsia="Times New Roman" w:hAnsi="Times New Roman" w:cs="Times New Roman"/>
          <w:sz w:val="24"/>
          <w:szCs w:val="24"/>
        </w:rPr>
        <w:t>,</w:t>
      </w:r>
      <w:r w:rsidR="00927954" w:rsidRPr="0086331B">
        <w:rPr>
          <w:rFonts w:ascii="Times New Roman" w:eastAsia="Times New Roman" w:hAnsi="Times New Roman" w:cs="Times New Roman"/>
          <w:sz w:val="24"/>
          <w:szCs w:val="24"/>
        </w:rPr>
        <w:t xml:space="preserve"> in the specialization of economic activities oriented to external markets.</w:t>
      </w:r>
    </w:p>
    <w:p w:rsidR="000607D1" w:rsidRPr="0086331B" w:rsidRDefault="00927954"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In the case of the US and Mexican border,</w:t>
      </w:r>
      <w:r w:rsidR="00795B16" w:rsidRPr="0086331B">
        <w:rPr>
          <w:rFonts w:ascii="Times New Roman" w:eastAsia="Times New Roman" w:hAnsi="Times New Roman" w:cs="Times New Roman"/>
          <w:sz w:val="24"/>
          <w:szCs w:val="24"/>
        </w:rPr>
        <w:t xml:space="preserve"> the</w:t>
      </w:r>
      <w:r w:rsidR="000607D1" w:rsidRPr="0086331B">
        <w:rPr>
          <w:rFonts w:ascii="Times New Roman" w:eastAsia="Times New Roman" w:hAnsi="Times New Roman" w:cs="Times New Roman"/>
          <w:sz w:val="24"/>
          <w:szCs w:val="24"/>
        </w:rPr>
        <w:t xml:space="preserve"> e</w:t>
      </w:r>
      <w:r w:rsidR="00B924CD" w:rsidRPr="0086331B">
        <w:rPr>
          <w:rFonts w:ascii="Times New Roman" w:eastAsia="Times New Roman" w:hAnsi="Times New Roman" w:cs="Times New Roman"/>
          <w:sz w:val="24"/>
          <w:szCs w:val="24"/>
        </w:rPr>
        <w:t xml:space="preserve">conomic integration </w:t>
      </w:r>
      <w:r w:rsidR="00EE4731" w:rsidRPr="0086331B">
        <w:rPr>
          <w:rFonts w:ascii="Times New Roman" w:eastAsia="Times New Roman" w:hAnsi="Times New Roman" w:cs="Times New Roman"/>
          <w:sz w:val="24"/>
          <w:szCs w:val="24"/>
        </w:rPr>
        <w:t>of</w:t>
      </w:r>
      <w:r w:rsidR="00B924CD" w:rsidRPr="0086331B">
        <w:rPr>
          <w:rFonts w:ascii="Times New Roman" w:eastAsia="Times New Roman" w:hAnsi="Times New Roman" w:cs="Times New Roman"/>
          <w:sz w:val="24"/>
          <w:szCs w:val="24"/>
        </w:rPr>
        <w:t xml:space="preserve"> recent </w:t>
      </w:r>
      <w:r w:rsidR="000607D1" w:rsidRPr="0086331B">
        <w:rPr>
          <w:rFonts w:ascii="Times New Roman" w:eastAsia="Times New Roman" w:hAnsi="Times New Roman" w:cs="Times New Roman"/>
          <w:sz w:val="24"/>
          <w:szCs w:val="24"/>
        </w:rPr>
        <w:t>years</w:t>
      </w:r>
      <w:r w:rsidR="00EE4731" w:rsidRPr="0086331B">
        <w:rPr>
          <w:rFonts w:ascii="Times New Roman" w:eastAsia="Times New Roman" w:hAnsi="Times New Roman" w:cs="Times New Roman"/>
          <w:sz w:val="24"/>
          <w:szCs w:val="24"/>
        </w:rPr>
        <w:t xml:space="preserve"> has</w:t>
      </w:r>
      <w:r w:rsidR="00B30ACE" w:rsidRPr="0086331B">
        <w:rPr>
          <w:rFonts w:ascii="Times New Roman" w:eastAsia="Times New Roman" w:hAnsi="Times New Roman" w:cs="Times New Roman"/>
          <w:sz w:val="24"/>
          <w:szCs w:val="24"/>
        </w:rPr>
        <w:t xml:space="preserve"> a</w:t>
      </w:r>
      <w:r w:rsidR="000607D1" w:rsidRPr="0086331B">
        <w:rPr>
          <w:rFonts w:ascii="Times New Roman" w:eastAsia="Times New Roman" w:hAnsi="Times New Roman" w:cs="Times New Roman"/>
          <w:sz w:val="24"/>
          <w:szCs w:val="24"/>
        </w:rPr>
        <w:t>ffect</w:t>
      </w:r>
      <w:r w:rsidR="00B30ACE" w:rsidRPr="0086331B">
        <w:rPr>
          <w:rFonts w:ascii="Times New Roman" w:eastAsia="Times New Roman" w:hAnsi="Times New Roman" w:cs="Times New Roman"/>
          <w:sz w:val="24"/>
          <w:szCs w:val="24"/>
        </w:rPr>
        <w:t>ed</w:t>
      </w:r>
      <w:r w:rsidR="000607D1" w:rsidRPr="0086331B">
        <w:rPr>
          <w:rFonts w:ascii="Times New Roman" w:eastAsia="Times New Roman" w:hAnsi="Times New Roman" w:cs="Times New Roman"/>
          <w:sz w:val="24"/>
          <w:szCs w:val="24"/>
        </w:rPr>
        <w:t xml:space="preserve"> both national and regional economic activities </w:t>
      </w:r>
      <w:r w:rsidR="00EE4731" w:rsidRPr="0086331B">
        <w:rPr>
          <w:rFonts w:ascii="Times New Roman" w:eastAsia="Times New Roman" w:hAnsi="Times New Roman" w:cs="Times New Roman"/>
          <w:sz w:val="24"/>
          <w:szCs w:val="24"/>
        </w:rPr>
        <w:t>and generated</w:t>
      </w:r>
      <w:r w:rsidR="000607D1" w:rsidRPr="0086331B">
        <w:rPr>
          <w:rFonts w:ascii="Times New Roman" w:eastAsia="Times New Roman" w:hAnsi="Times New Roman" w:cs="Times New Roman"/>
          <w:sz w:val="24"/>
          <w:szCs w:val="24"/>
        </w:rPr>
        <w:t xml:space="preserve"> additional short-term cyclical </w:t>
      </w:r>
      <w:r w:rsidR="00B30ACE" w:rsidRPr="0086331B">
        <w:rPr>
          <w:rFonts w:ascii="Times New Roman" w:eastAsia="Times New Roman" w:hAnsi="Times New Roman" w:cs="Times New Roman"/>
          <w:sz w:val="24"/>
          <w:szCs w:val="24"/>
        </w:rPr>
        <w:t>conditions</w:t>
      </w:r>
      <w:r w:rsidR="000607D1" w:rsidRPr="0086331B">
        <w:rPr>
          <w:rFonts w:ascii="Times New Roman" w:eastAsia="Times New Roman" w:hAnsi="Times New Roman" w:cs="Times New Roman"/>
          <w:sz w:val="24"/>
          <w:szCs w:val="24"/>
        </w:rPr>
        <w:t xml:space="preserve"> that </w:t>
      </w:r>
      <w:r w:rsidR="00B30ACE" w:rsidRPr="0086331B">
        <w:rPr>
          <w:rFonts w:ascii="Times New Roman" w:eastAsia="Times New Roman" w:hAnsi="Times New Roman" w:cs="Times New Roman"/>
          <w:sz w:val="24"/>
          <w:szCs w:val="24"/>
        </w:rPr>
        <w:t xml:space="preserve">have </w:t>
      </w:r>
      <w:r w:rsidR="00EE4731" w:rsidRPr="0086331B">
        <w:rPr>
          <w:rFonts w:ascii="Times New Roman" w:eastAsia="Times New Roman" w:hAnsi="Times New Roman" w:cs="Times New Roman"/>
          <w:sz w:val="24"/>
          <w:szCs w:val="24"/>
        </w:rPr>
        <w:t>impacted the economy</w:t>
      </w:r>
      <w:r w:rsidR="000607D1" w:rsidRPr="0086331B">
        <w:rPr>
          <w:rFonts w:ascii="Times New Roman" w:eastAsia="Times New Roman" w:hAnsi="Times New Roman" w:cs="Times New Roman"/>
          <w:sz w:val="24"/>
          <w:szCs w:val="24"/>
        </w:rPr>
        <w:t xml:space="preserve"> at the border level</w:t>
      </w:r>
      <w:r w:rsidR="00C36059" w:rsidRPr="0086331B">
        <w:rPr>
          <w:rFonts w:ascii="Times New Roman" w:eastAsia="Times New Roman" w:hAnsi="Times New Roman" w:cs="Times New Roman"/>
          <w:sz w:val="24"/>
          <w:szCs w:val="24"/>
        </w:rPr>
        <w:t xml:space="preserve">. Particularly, a number of studies have found effects of </w:t>
      </w:r>
      <w:r w:rsidR="00B30ACE" w:rsidRPr="0086331B">
        <w:rPr>
          <w:rFonts w:ascii="Times New Roman" w:eastAsia="Times New Roman" w:hAnsi="Times New Roman" w:cs="Times New Roman"/>
          <w:sz w:val="24"/>
          <w:szCs w:val="24"/>
        </w:rPr>
        <w:t xml:space="preserve">the impacts of </w:t>
      </w:r>
      <w:r w:rsidR="00C36059" w:rsidRPr="0086331B">
        <w:rPr>
          <w:rFonts w:ascii="Times New Roman" w:eastAsia="Times New Roman" w:hAnsi="Times New Roman" w:cs="Times New Roman"/>
          <w:sz w:val="24"/>
          <w:szCs w:val="24"/>
        </w:rPr>
        <w:t>r</w:t>
      </w:r>
      <w:r w:rsidR="00B30ACE" w:rsidRPr="0086331B">
        <w:rPr>
          <w:rFonts w:ascii="Times New Roman" w:eastAsia="Times New Roman" w:hAnsi="Times New Roman" w:cs="Times New Roman"/>
          <w:sz w:val="24"/>
          <w:szCs w:val="24"/>
        </w:rPr>
        <w:t>egional business cycles on</w:t>
      </w:r>
      <w:r w:rsidR="00C36059" w:rsidRPr="0086331B">
        <w:rPr>
          <w:rFonts w:ascii="Times New Roman" w:eastAsia="Times New Roman" w:hAnsi="Times New Roman" w:cs="Times New Roman"/>
          <w:sz w:val="24"/>
          <w:szCs w:val="24"/>
        </w:rPr>
        <w:t xml:space="preserve"> commercial electrical consumption and cross-border cargo-vehicle </w:t>
      </w:r>
      <w:r w:rsidR="00E50549" w:rsidRPr="0086331B">
        <w:rPr>
          <w:rFonts w:ascii="Times New Roman" w:eastAsia="Times New Roman" w:hAnsi="Times New Roman" w:cs="Times New Roman"/>
          <w:sz w:val="24"/>
          <w:szCs w:val="24"/>
        </w:rPr>
        <w:t>flows (</w:t>
      </w:r>
      <w:r w:rsidR="00C36059" w:rsidRPr="0086331B">
        <w:rPr>
          <w:rFonts w:ascii="Times New Roman" w:eastAsia="Times New Roman" w:hAnsi="Times New Roman" w:cs="Times New Roman"/>
          <w:sz w:val="24"/>
          <w:szCs w:val="24"/>
        </w:rPr>
        <w:t>Fullerton, 2003).</w:t>
      </w:r>
      <w:r w:rsidR="007E5A42" w:rsidRPr="0086331B">
        <w:rPr>
          <w:rFonts w:ascii="Times New Roman" w:eastAsia="Times New Roman" w:hAnsi="Times New Roman" w:cs="Times New Roman"/>
          <w:sz w:val="24"/>
          <w:szCs w:val="24"/>
        </w:rPr>
        <w:t xml:space="preserve"> Additionally, it has been demonstrated that there is a synchronization of business cycles of the </w:t>
      </w:r>
      <w:r w:rsidR="00426ACC" w:rsidRPr="0086331B">
        <w:rPr>
          <w:rFonts w:ascii="Times New Roman" w:eastAsia="Times New Roman" w:hAnsi="Times New Roman" w:cs="Times New Roman"/>
          <w:sz w:val="24"/>
          <w:szCs w:val="24"/>
        </w:rPr>
        <w:t xml:space="preserve">GDP of the </w:t>
      </w:r>
      <w:r w:rsidR="007E5A42" w:rsidRPr="0086331B">
        <w:rPr>
          <w:rFonts w:ascii="Times New Roman" w:eastAsia="Times New Roman" w:hAnsi="Times New Roman" w:cs="Times New Roman"/>
          <w:sz w:val="24"/>
          <w:szCs w:val="24"/>
        </w:rPr>
        <w:t>border states of the USA and Mexico</w:t>
      </w:r>
      <w:r w:rsidR="00D25069" w:rsidRPr="0086331B">
        <w:rPr>
          <w:rFonts w:ascii="Times New Roman" w:eastAsia="Times New Roman" w:hAnsi="Times New Roman" w:cs="Times New Roman"/>
          <w:sz w:val="24"/>
          <w:szCs w:val="24"/>
        </w:rPr>
        <w:t xml:space="preserve"> (Mendoza, 2013). As a consequence</w:t>
      </w:r>
      <w:r w:rsidR="00426ACC" w:rsidRPr="0086331B">
        <w:rPr>
          <w:rFonts w:ascii="Times New Roman" w:eastAsia="Times New Roman" w:hAnsi="Times New Roman" w:cs="Times New Roman"/>
          <w:sz w:val="24"/>
          <w:szCs w:val="24"/>
        </w:rPr>
        <w:t xml:space="preserve"> of a</w:t>
      </w:r>
      <w:r w:rsidR="00D25069" w:rsidRPr="0086331B">
        <w:rPr>
          <w:rFonts w:ascii="Times New Roman" w:eastAsia="Times New Roman" w:hAnsi="Times New Roman" w:cs="Times New Roman"/>
          <w:sz w:val="24"/>
          <w:szCs w:val="24"/>
        </w:rPr>
        <w:t xml:space="preserve"> similar cyclical </w:t>
      </w:r>
      <w:r w:rsidR="007E5A42" w:rsidRPr="0086331B">
        <w:rPr>
          <w:rFonts w:ascii="Times New Roman" w:eastAsia="Times New Roman" w:hAnsi="Times New Roman" w:cs="Times New Roman"/>
          <w:sz w:val="24"/>
          <w:szCs w:val="24"/>
        </w:rPr>
        <w:t xml:space="preserve">component </w:t>
      </w:r>
      <w:r w:rsidR="00D25069" w:rsidRPr="0086331B">
        <w:rPr>
          <w:rFonts w:ascii="Times New Roman" w:eastAsia="Times New Roman" w:hAnsi="Times New Roman" w:cs="Times New Roman"/>
          <w:sz w:val="24"/>
          <w:szCs w:val="24"/>
        </w:rPr>
        <w:t>of the GDP series of San Diego and Tijuana, the movements</w:t>
      </w:r>
      <w:r w:rsidR="006E4D41" w:rsidRPr="0086331B">
        <w:rPr>
          <w:rFonts w:ascii="Times New Roman" w:eastAsia="Times New Roman" w:hAnsi="Times New Roman" w:cs="Times New Roman"/>
          <w:sz w:val="24"/>
          <w:szCs w:val="24"/>
        </w:rPr>
        <w:t xml:space="preserve"> in the unemployment rate are</w:t>
      </w:r>
      <w:r w:rsidR="007E5A42" w:rsidRPr="0086331B">
        <w:rPr>
          <w:rFonts w:ascii="Times New Roman" w:eastAsia="Times New Roman" w:hAnsi="Times New Roman" w:cs="Times New Roman"/>
          <w:sz w:val="24"/>
          <w:szCs w:val="24"/>
        </w:rPr>
        <w:t xml:space="preserve"> roughly parallel</w:t>
      </w:r>
      <w:r w:rsidR="00D25069" w:rsidRPr="0086331B">
        <w:rPr>
          <w:rFonts w:ascii="Times New Roman" w:eastAsia="Times New Roman" w:hAnsi="Times New Roman" w:cs="Times New Roman"/>
          <w:sz w:val="24"/>
          <w:szCs w:val="24"/>
        </w:rPr>
        <w:t xml:space="preserve"> on both sides of the border region</w:t>
      </w:r>
      <w:r w:rsidR="00426ACC" w:rsidRPr="0086331B">
        <w:rPr>
          <w:rFonts w:ascii="Times New Roman" w:eastAsia="Times New Roman" w:hAnsi="Times New Roman" w:cs="Times New Roman"/>
          <w:sz w:val="24"/>
          <w:szCs w:val="24"/>
        </w:rPr>
        <w:t>. Therefore,</w:t>
      </w:r>
      <w:r w:rsidR="007E5A42" w:rsidRPr="0086331B">
        <w:rPr>
          <w:rFonts w:ascii="Times New Roman" w:eastAsia="Times New Roman" w:hAnsi="Times New Roman" w:cs="Times New Roman"/>
          <w:sz w:val="24"/>
          <w:szCs w:val="24"/>
        </w:rPr>
        <w:t xml:space="preserve"> the changes in the macroeconomic variables of the bi-national region </w:t>
      </w:r>
      <w:r w:rsidR="00426ACC" w:rsidRPr="0086331B">
        <w:rPr>
          <w:rFonts w:ascii="Times New Roman" w:eastAsia="Times New Roman" w:hAnsi="Times New Roman" w:cs="Times New Roman"/>
          <w:sz w:val="24"/>
          <w:szCs w:val="24"/>
        </w:rPr>
        <w:t>indicate</w:t>
      </w:r>
      <w:r w:rsidR="007E5A42" w:rsidRPr="0086331B">
        <w:rPr>
          <w:rFonts w:ascii="Times New Roman" w:eastAsia="Times New Roman" w:hAnsi="Times New Roman" w:cs="Times New Roman"/>
          <w:sz w:val="24"/>
          <w:szCs w:val="24"/>
        </w:rPr>
        <w:t xml:space="preserve"> that the northern border states of Mexico are greatly affected by the economic activity in the southern border</w:t>
      </w:r>
      <w:r w:rsidR="00426ACC" w:rsidRPr="0086331B">
        <w:rPr>
          <w:rFonts w:ascii="Times New Roman" w:eastAsia="Times New Roman" w:hAnsi="Times New Roman" w:cs="Times New Roman"/>
          <w:sz w:val="24"/>
          <w:szCs w:val="24"/>
        </w:rPr>
        <w:t xml:space="preserve"> </w:t>
      </w:r>
      <w:r w:rsidR="007E5A42" w:rsidRPr="0086331B">
        <w:rPr>
          <w:rFonts w:ascii="Times New Roman" w:eastAsia="Times New Roman" w:hAnsi="Times New Roman" w:cs="Times New Roman"/>
          <w:sz w:val="24"/>
          <w:szCs w:val="24"/>
        </w:rPr>
        <w:t>states of the US.</w:t>
      </w:r>
    </w:p>
    <w:p w:rsidR="006138E4" w:rsidRPr="0086331B" w:rsidRDefault="003F5680"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It is possible to apply</w:t>
      </w:r>
      <w:r w:rsidR="006138E4" w:rsidRPr="0086331B">
        <w:rPr>
          <w:rFonts w:ascii="Times New Roman" w:eastAsia="Times New Roman" w:hAnsi="Times New Roman" w:cs="Times New Roman"/>
          <w:sz w:val="24"/>
          <w:szCs w:val="24"/>
        </w:rPr>
        <w:t xml:space="preserve"> statistical estimations of the degree of synchronization </w:t>
      </w:r>
      <w:r w:rsidRPr="0086331B">
        <w:rPr>
          <w:rFonts w:ascii="Times New Roman" w:eastAsia="Times New Roman" w:hAnsi="Times New Roman" w:cs="Times New Roman"/>
          <w:sz w:val="24"/>
          <w:szCs w:val="24"/>
        </w:rPr>
        <w:t>of the business cycle</w:t>
      </w:r>
      <w:r w:rsidR="00F37D68" w:rsidRPr="0086331B">
        <w:rPr>
          <w:rFonts w:ascii="Times New Roman" w:eastAsia="Times New Roman" w:hAnsi="Times New Roman" w:cs="Times New Roman"/>
          <w:sz w:val="24"/>
          <w:szCs w:val="24"/>
        </w:rPr>
        <w:t>s of</w:t>
      </w:r>
      <w:r w:rsidR="006138E4" w:rsidRPr="0086331B">
        <w:rPr>
          <w:rFonts w:ascii="Times New Roman" w:eastAsia="Times New Roman" w:hAnsi="Times New Roman" w:cs="Times New Roman"/>
          <w:sz w:val="24"/>
          <w:szCs w:val="24"/>
        </w:rPr>
        <w:t xml:space="preserve"> San Diego and the state of Baja California during the period 2003-2013. </w:t>
      </w:r>
      <w:r w:rsidR="006138E4" w:rsidRPr="0086331B">
        <w:rPr>
          <w:rFonts w:ascii="Times New Roman" w:eastAsia="Times New Roman" w:hAnsi="Times New Roman" w:cs="Times New Roman"/>
          <w:sz w:val="24"/>
          <w:szCs w:val="24"/>
        </w:rPr>
        <w:lastRenderedPageBreak/>
        <w:t>Considering that the city of Tijuana concentrates around 50% of the economic</w:t>
      </w:r>
      <w:r w:rsidR="00F37D68" w:rsidRPr="0086331B">
        <w:rPr>
          <w:rFonts w:ascii="Times New Roman" w:eastAsia="Times New Roman" w:hAnsi="Times New Roman" w:cs="Times New Roman"/>
          <w:sz w:val="24"/>
          <w:szCs w:val="24"/>
        </w:rPr>
        <w:t>ally active population, the results show</w:t>
      </w:r>
      <w:r w:rsidR="006138E4" w:rsidRPr="0086331B">
        <w:rPr>
          <w:rFonts w:ascii="Times New Roman" w:eastAsia="Times New Roman" w:hAnsi="Times New Roman" w:cs="Times New Roman"/>
          <w:sz w:val="24"/>
          <w:szCs w:val="24"/>
        </w:rPr>
        <w:t xml:space="preserve"> </w:t>
      </w:r>
      <w:r w:rsidR="00F37D68" w:rsidRPr="0086331B">
        <w:rPr>
          <w:rFonts w:ascii="Times New Roman" w:eastAsia="Times New Roman" w:hAnsi="Times New Roman" w:cs="Times New Roman"/>
          <w:sz w:val="24"/>
          <w:szCs w:val="24"/>
        </w:rPr>
        <w:t xml:space="preserve">additional </w:t>
      </w:r>
      <w:r w:rsidR="006138E4" w:rsidRPr="0086331B">
        <w:rPr>
          <w:rFonts w:ascii="Times New Roman" w:eastAsia="Times New Roman" w:hAnsi="Times New Roman" w:cs="Times New Roman"/>
          <w:sz w:val="24"/>
          <w:szCs w:val="24"/>
        </w:rPr>
        <w:t xml:space="preserve">evidence of the degree of integration of the two border cities. </w:t>
      </w:r>
    </w:p>
    <w:p w:rsidR="006138E4" w:rsidRDefault="006138E4"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In order to determine the degree of the correlation of the business cycle of both local economies initially the cyclical components of the series of the </w:t>
      </w:r>
      <w:r w:rsidR="00F37D68" w:rsidRPr="0086331B">
        <w:rPr>
          <w:rFonts w:ascii="Times New Roman" w:eastAsia="Times New Roman" w:hAnsi="Times New Roman" w:cs="Times New Roman"/>
          <w:sz w:val="24"/>
          <w:szCs w:val="24"/>
        </w:rPr>
        <w:t xml:space="preserve">economic activities considered, </w:t>
      </w:r>
      <w:r w:rsidRPr="0086331B">
        <w:rPr>
          <w:rFonts w:ascii="Times New Roman" w:eastAsia="Times New Roman" w:hAnsi="Times New Roman" w:cs="Times New Roman"/>
          <w:sz w:val="24"/>
          <w:szCs w:val="24"/>
        </w:rPr>
        <w:t xml:space="preserve">the </w:t>
      </w:r>
      <w:proofErr w:type="spellStart"/>
      <w:r w:rsidRPr="0086331B">
        <w:rPr>
          <w:rFonts w:ascii="Times New Roman" w:eastAsia="Times New Roman" w:hAnsi="Times New Roman" w:cs="Times New Roman"/>
          <w:sz w:val="24"/>
          <w:szCs w:val="24"/>
        </w:rPr>
        <w:t>Hodrick</w:t>
      </w:r>
      <w:proofErr w:type="spellEnd"/>
      <w:r w:rsidRPr="0086331B">
        <w:rPr>
          <w:rFonts w:ascii="Times New Roman" w:eastAsia="Times New Roman" w:hAnsi="Times New Roman" w:cs="Times New Roman"/>
          <w:sz w:val="24"/>
          <w:szCs w:val="24"/>
        </w:rPr>
        <w:t>-Prescott filter was applied. Subsequently correlations coefficients were estimated. The results showed that both the G</w:t>
      </w:r>
      <w:r w:rsidR="00F37D68" w:rsidRPr="0086331B">
        <w:rPr>
          <w:rFonts w:ascii="Times New Roman" w:eastAsia="Times New Roman" w:hAnsi="Times New Roman" w:cs="Times New Roman"/>
          <w:sz w:val="24"/>
          <w:szCs w:val="24"/>
        </w:rPr>
        <w:t xml:space="preserve">DP </w:t>
      </w:r>
      <w:r w:rsidRPr="0086331B">
        <w:rPr>
          <w:rFonts w:ascii="Times New Roman" w:eastAsia="Times New Roman" w:hAnsi="Times New Roman" w:cs="Times New Roman"/>
          <w:sz w:val="24"/>
          <w:szCs w:val="24"/>
        </w:rPr>
        <w:t>of San Diego and the state of</w:t>
      </w:r>
      <w:r w:rsidR="003F5680" w:rsidRPr="0086331B">
        <w:rPr>
          <w:rFonts w:ascii="Times New Roman" w:eastAsia="Times New Roman" w:hAnsi="Times New Roman" w:cs="Times New Roman"/>
          <w:sz w:val="24"/>
          <w:szCs w:val="24"/>
        </w:rPr>
        <w:t xml:space="preserve"> Baja California showed a high</w:t>
      </w:r>
      <w:r w:rsidRPr="0086331B">
        <w:rPr>
          <w:rFonts w:ascii="Times New Roman" w:eastAsia="Times New Roman" w:hAnsi="Times New Roman" w:cs="Times New Roman"/>
          <w:sz w:val="24"/>
          <w:szCs w:val="24"/>
        </w:rPr>
        <w:t xml:space="preserve"> and positive correlation of 0.94 (Table 7). Also, it stands out that the volatility o</w:t>
      </w:r>
      <w:r w:rsidR="003F5680" w:rsidRPr="0086331B">
        <w:rPr>
          <w:rFonts w:ascii="Times New Roman" w:eastAsia="Times New Roman" w:hAnsi="Times New Roman" w:cs="Times New Roman"/>
          <w:sz w:val="24"/>
          <w:szCs w:val="24"/>
        </w:rPr>
        <w:t>f the cyclical component of Baja California</w:t>
      </w:r>
      <w:r w:rsidRPr="0086331B">
        <w:rPr>
          <w:rFonts w:ascii="Times New Roman" w:eastAsia="Times New Roman" w:hAnsi="Times New Roman" w:cs="Times New Roman"/>
          <w:sz w:val="24"/>
          <w:szCs w:val="24"/>
        </w:rPr>
        <w:t xml:space="preserve"> is higher than the volatility of the GDP of San Diego of 1.67. </w:t>
      </w:r>
    </w:p>
    <w:p w:rsidR="00AA35D7" w:rsidRPr="00AA35D7" w:rsidRDefault="00AA35D7" w:rsidP="00AA35D7">
      <w:pPr>
        <w:shd w:val="clear" w:color="auto" w:fill="FFFFFF"/>
        <w:spacing w:after="0" w:line="480" w:lineRule="auto"/>
        <w:ind w:firstLine="720"/>
        <w:jc w:val="center"/>
        <w:rPr>
          <w:rFonts w:ascii="Times New Roman" w:eastAsia="Times New Roman" w:hAnsi="Times New Roman" w:cs="Times New Roman"/>
          <w:b/>
          <w:sz w:val="24"/>
          <w:szCs w:val="24"/>
        </w:rPr>
      </w:pPr>
      <w:proofErr w:type="spellStart"/>
      <w:r w:rsidRPr="00AA35D7">
        <w:rPr>
          <w:rFonts w:ascii="Times New Roman" w:eastAsia="Times New Roman" w:hAnsi="Times New Roman" w:cs="Times New Roman"/>
          <w:b/>
          <w:sz w:val="24"/>
          <w:szCs w:val="24"/>
        </w:rPr>
        <w:t>Entra</w:t>
      </w:r>
      <w:proofErr w:type="spellEnd"/>
      <w:r w:rsidRPr="00AA35D7">
        <w:rPr>
          <w:rFonts w:ascii="Times New Roman" w:eastAsia="Times New Roman" w:hAnsi="Times New Roman" w:cs="Times New Roman"/>
          <w:b/>
          <w:sz w:val="24"/>
          <w:szCs w:val="24"/>
        </w:rPr>
        <w:t xml:space="preserve"> Table 7</w:t>
      </w:r>
    </w:p>
    <w:p w:rsidR="00344F20" w:rsidRDefault="006138E4"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The h</w:t>
      </w:r>
      <w:r w:rsidR="003F5680" w:rsidRPr="0086331B">
        <w:rPr>
          <w:rFonts w:ascii="Times New Roman" w:eastAsia="Times New Roman" w:hAnsi="Times New Roman" w:cs="Times New Roman"/>
          <w:sz w:val="24"/>
          <w:szCs w:val="24"/>
        </w:rPr>
        <w:t>igh correlation between the GDPs of the border region</w:t>
      </w:r>
      <w:r w:rsidRPr="0086331B">
        <w:rPr>
          <w:rFonts w:ascii="Times New Roman" w:eastAsia="Times New Roman" w:hAnsi="Times New Roman" w:cs="Times New Roman"/>
          <w:sz w:val="24"/>
          <w:szCs w:val="24"/>
        </w:rPr>
        <w:t xml:space="preserve"> is related </w:t>
      </w:r>
      <w:r w:rsidR="003F5680" w:rsidRPr="0086331B">
        <w:rPr>
          <w:rFonts w:ascii="Times New Roman" w:eastAsia="Times New Roman" w:hAnsi="Times New Roman" w:cs="Times New Roman"/>
          <w:sz w:val="24"/>
          <w:szCs w:val="24"/>
        </w:rPr>
        <w:t xml:space="preserve">to </w:t>
      </w:r>
      <w:r w:rsidRPr="0086331B">
        <w:rPr>
          <w:rFonts w:ascii="Times New Roman" w:eastAsia="Times New Roman" w:hAnsi="Times New Roman" w:cs="Times New Roman"/>
          <w:sz w:val="24"/>
          <w:szCs w:val="24"/>
        </w:rPr>
        <w:t>a variety of economic activities that have interconnections on both sides of the border. Particularly, the transportation and the manufacturing sector exhibited a high correlation</w:t>
      </w:r>
      <w:r w:rsidR="003F5680" w:rsidRPr="0086331B">
        <w:rPr>
          <w:rFonts w:ascii="Times New Roman" w:eastAsia="Times New Roman" w:hAnsi="Times New Roman" w:cs="Times New Roman"/>
          <w:sz w:val="24"/>
          <w:szCs w:val="24"/>
        </w:rPr>
        <w:t>,</w:t>
      </w:r>
      <w:r w:rsidRPr="0086331B">
        <w:rPr>
          <w:rFonts w:ascii="Times New Roman" w:eastAsia="Times New Roman" w:hAnsi="Times New Roman" w:cs="Times New Roman"/>
          <w:sz w:val="24"/>
          <w:szCs w:val="24"/>
        </w:rPr>
        <w:t xml:space="preserve"> with the San Diego GDP supporting the perception that trade and investment between San Diego and the state of Baja California is becoming an important source of growth in the city of Tijuana. The coefficient of volatility shows that these two sectors are more volatile than the GD</w:t>
      </w:r>
      <w:r w:rsidR="00344F20" w:rsidRPr="0086331B">
        <w:rPr>
          <w:rFonts w:ascii="Times New Roman" w:eastAsia="Times New Roman" w:hAnsi="Times New Roman" w:cs="Times New Roman"/>
          <w:sz w:val="24"/>
          <w:szCs w:val="24"/>
        </w:rPr>
        <w:t>P in Baja California.</w:t>
      </w:r>
      <w:r w:rsidR="00F37D68" w:rsidRPr="0086331B">
        <w:rPr>
          <w:rFonts w:ascii="Times New Roman" w:eastAsia="Times New Roman" w:hAnsi="Times New Roman" w:cs="Times New Roman"/>
          <w:sz w:val="24"/>
          <w:szCs w:val="24"/>
        </w:rPr>
        <w:t xml:space="preserve"> </w:t>
      </w:r>
      <w:r w:rsidR="00344F20" w:rsidRPr="0086331B">
        <w:rPr>
          <w:rFonts w:ascii="Times New Roman" w:eastAsia="Times New Roman" w:hAnsi="Times New Roman" w:cs="Times New Roman"/>
          <w:sz w:val="24"/>
          <w:szCs w:val="24"/>
        </w:rPr>
        <w:t xml:space="preserve">Regarding </w:t>
      </w:r>
      <w:r w:rsidRPr="0086331B">
        <w:rPr>
          <w:rFonts w:ascii="Times New Roman" w:eastAsia="Times New Roman" w:hAnsi="Times New Roman" w:cs="Times New Roman"/>
          <w:sz w:val="24"/>
          <w:szCs w:val="24"/>
        </w:rPr>
        <w:t>the</w:t>
      </w:r>
      <w:r w:rsidR="00344F20" w:rsidRPr="0086331B">
        <w:rPr>
          <w:rFonts w:ascii="Times New Roman" w:eastAsia="Times New Roman" w:hAnsi="Times New Roman" w:cs="Times New Roman"/>
          <w:sz w:val="24"/>
          <w:szCs w:val="24"/>
        </w:rPr>
        <w:t xml:space="preserve"> </w:t>
      </w:r>
      <w:r w:rsidRPr="0086331B">
        <w:rPr>
          <w:rFonts w:ascii="Times New Roman" w:eastAsia="Times New Roman" w:hAnsi="Times New Roman" w:cs="Times New Roman"/>
          <w:sz w:val="24"/>
          <w:szCs w:val="24"/>
        </w:rPr>
        <w:t xml:space="preserve">service sector, the subsector of lodging and restaurants has a positive and high correlation with San Diego’s GDP; however, the real </w:t>
      </w:r>
      <w:r w:rsidR="003F5680" w:rsidRPr="0086331B">
        <w:rPr>
          <w:rFonts w:ascii="Times New Roman" w:eastAsia="Times New Roman" w:hAnsi="Times New Roman" w:cs="Times New Roman"/>
          <w:sz w:val="24"/>
          <w:szCs w:val="24"/>
        </w:rPr>
        <w:t>e</w:t>
      </w:r>
      <w:r w:rsidRPr="0086331B">
        <w:rPr>
          <w:rFonts w:ascii="Times New Roman" w:eastAsia="Times New Roman" w:hAnsi="Times New Roman" w:cs="Times New Roman"/>
          <w:sz w:val="24"/>
          <w:szCs w:val="24"/>
        </w:rPr>
        <w:t>state subsector did not present a high correlation, probably because the most important expansion is related</w:t>
      </w:r>
      <w:r w:rsidR="00AE33E5" w:rsidRPr="0086331B">
        <w:rPr>
          <w:rFonts w:ascii="Times New Roman" w:eastAsia="Times New Roman" w:hAnsi="Times New Roman" w:cs="Times New Roman"/>
          <w:sz w:val="24"/>
          <w:szCs w:val="24"/>
        </w:rPr>
        <w:t xml:space="preserve"> more to </w:t>
      </w:r>
      <w:r w:rsidRPr="0086331B">
        <w:rPr>
          <w:rFonts w:ascii="Times New Roman" w:eastAsia="Times New Roman" w:hAnsi="Times New Roman" w:cs="Times New Roman"/>
          <w:sz w:val="24"/>
          <w:szCs w:val="24"/>
        </w:rPr>
        <w:t>housing</w:t>
      </w:r>
      <w:r w:rsidR="00AE33E5" w:rsidRPr="0086331B">
        <w:rPr>
          <w:rFonts w:ascii="Times New Roman" w:eastAsia="Times New Roman" w:hAnsi="Times New Roman" w:cs="Times New Roman"/>
          <w:sz w:val="24"/>
          <w:szCs w:val="24"/>
        </w:rPr>
        <w:t xml:space="preserve"> projects</w:t>
      </w:r>
      <w:r w:rsidRPr="0086331B">
        <w:rPr>
          <w:rFonts w:ascii="Times New Roman" w:eastAsia="Times New Roman" w:hAnsi="Times New Roman" w:cs="Times New Roman"/>
          <w:sz w:val="24"/>
          <w:szCs w:val="24"/>
        </w:rPr>
        <w:t xml:space="preserve"> than real </w:t>
      </w:r>
      <w:r w:rsidR="00344F20" w:rsidRPr="0086331B">
        <w:rPr>
          <w:rFonts w:ascii="Times New Roman" w:eastAsia="Times New Roman" w:hAnsi="Times New Roman" w:cs="Times New Roman"/>
          <w:sz w:val="24"/>
          <w:szCs w:val="24"/>
        </w:rPr>
        <w:t>e</w:t>
      </w:r>
      <w:r w:rsidR="00A21866">
        <w:rPr>
          <w:rFonts w:ascii="Times New Roman" w:eastAsia="Times New Roman" w:hAnsi="Times New Roman" w:cs="Times New Roman"/>
          <w:sz w:val="24"/>
          <w:szCs w:val="24"/>
        </w:rPr>
        <w:t>state for touri</w:t>
      </w:r>
      <w:r w:rsidRPr="0086331B">
        <w:rPr>
          <w:rFonts w:ascii="Times New Roman" w:eastAsia="Times New Roman" w:hAnsi="Times New Roman" w:cs="Times New Roman"/>
          <w:sz w:val="24"/>
          <w:szCs w:val="24"/>
        </w:rPr>
        <w:t>sm.</w:t>
      </w:r>
    </w:p>
    <w:p w:rsidR="00A21866" w:rsidRPr="00A21866" w:rsidRDefault="00A21866" w:rsidP="00A21866">
      <w:pPr>
        <w:shd w:val="clear" w:color="auto" w:fill="FFFFFF"/>
        <w:spacing w:after="0" w:line="480" w:lineRule="auto"/>
        <w:ind w:firstLine="720"/>
        <w:jc w:val="center"/>
        <w:rPr>
          <w:rFonts w:ascii="Times New Roman" w:eastAsia="Times New Roman" w:hAnsi="Times New Roman" w:cs="Times New Roman"/>
          <w:b/>
          <w:sz w:val="24"/>
          <w:szCs w:val="24"/>
        </w:rPr>
      </w:pPr>
      <w:proofErr w:type="spellStart"/>
      <w:r w:rsidRPr="00A21866">
        <w:rPr>
          <w:rFonts w:ascii="Times New Roman" w:eastAsia="Times New Roman" w:hAnsi="Times New Roman" w:cs="Times New Roman"/>
          <w:b/>
          <w:sz w:val="24"/>
          <w:szCs w:val="24"/>
        </w:rPr>
        <w:t>Entra</w:t>
      </w:r>
      <w:proofErr w:type="spellEnd"/>
      <w:r w:rsidRPr="00A21866">
        <w:rPr>
          <w:rFonts w:ascii="Times New Roman" w:eastAsia="Times New Roman" w:hAnsi="Times New Roman" w:cs="Times New Roman"/>
          <w:b/>
          <w:sz w:val="24"/>
          <w:szCs w:val="24"/>
        </w:rPr>
        <w:t xml:space="preserve"> Figure 2</w:t>
      </w:r>
    </w:p>
    <w:p w:rsidR="006138E4" w:rsidRPr="0086331B" w:rsidRDefault="006138E4" w:rsidP="0086331B">
      <w:pPr>
        <w:shd w:val="clear" w:color="auto" w:fill="FFFFFF"/>
        <w:spacing w:after="0" w:line="480" w:lineRule="auto"/>
        <w:ind w:firstLine="720"/>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lastRenderedPageBreak/>
        <w:t xml:space="preserve">Finally, correlations were estimated to corroborate the effect of </w:t>
      </w:r>
      <w:r w:rsidR="00344F20" w:rsidRPr="0086331B">
        <w:rPr>
          <w:rFonts w:ascii="Times New Roman" w:eastAsia="Times New Roman" w:hAnsi="Times New Roman" w:cs="Times New Roman"/>
          <w:sz w:val="24"/>
          <w:szCs w:val="24"/>
        </w:rPr>
        <w:t xml:space="preserve">the </w:t>
      </w:r>
      <w:r w:rsidRPr="0086331B">
        <w:rPr>
          <w:rFonts w:ascii="Times New Roman" w:eastAsia="Times New Roman" w:hAnsi="Times New Roman" w:cs="Times New Roman"/>
          <w:sz w:val="24"/>
          <w:szCs w:val="24"/>
        </w:rPr>
        <w:t>San Diego manufacturing sector on the manufacturing of the state of Baja California</w:t>
      </w:r>
      <w:r w:rsidR="00A21866">
        <w:rPr>
          <w:rFonts w:ascii="Times New Roman" w:eastAsia="Times New Roman" w:hAnsi="Times New Roman" w:cs="Times New Roman"/>
          <w:sz w:val="24"/>
          <w:szCs w:val="24"/>
        </w:rPr>
        <w:t xml:space="preserve"> (Figure 3)</w:t>
      </w:r>
      <w:r w:rsidRPr="0086331B">
        <w:rPr>
          <w:rFonts w:ascii="Times New Roman" w:eastAsia="Times New Roman" w:hAnsi="Times New Roman" w:cs="Times New Roman"/>
          <w:sz w:val="24"/>
          <w:szCs w:val="24"/>
        </w:rPr>
        <w:t>. The results showed positive but low correlations between that sector and the subsector of electronics which is an important manufacturing activity in the city of Tijuana. The explanation relies on the fact that the manufacturing sector in Tijuana is more related to investment form Asian economies that are using the proximity of the city as a mean to reduce transportation costs. Therefore, the economy of San Diego is more integrated in trade, services and at a lesser extent in terms of manufacturing. However, the synchronization of the business cycle</w:t>
      </w:r>
      <w:r w:rsidR="00AE33E5" w:rsidRPr="0086331B">
        <w:rPr>
          <w:rFonts w:ascii="Times New Roman" w:eastAsia="Times New Roman" w:hAnsi="Times New Roman" w:cs="Times New Roman"/>
          <w:sz w:val="24"/>
          <w:szCs w:val="24"/>
        </w:rPr>
        <w:t>s</w:t>
      </w:r>
      <w:r w:rsidR="00241A34" w:rsidRPr="0086331B">
        <w:rPr>
          <w:rFonts w:ascii="Times New Roman" w:eastAsia="Times New Roman" w:hAnsi="Times New Roman" w:cs="Times New Roman"/>
          <w:sz w:val="24"/>
          <w:szCs w:val="24"/>
        </w:rPr>
        <w:t xml:space="preserve"> of</w:t>
      </w:r>
      <w:r w:rsidRPr="0086331B">
        <w:rPr>
          <w:rFonts w:ascii="Times New Roman" w:eastAsia="Times New Roman" w:hAnsi="Times New Roman" w:cs="Times New Roman"/>
          <w:sz w:val="24"/>
          <w:szCs w:val="24"/>
        </w:rPr>
        <w:t xml:space="preserve"> San Diego and the state of Baja California</w:t>
      </w:r>
      <w:r w:rsidR="00241A34" w:rsidRPr="0086331B">
        <w:rPr>
          <w:rFonts w:ascii="Times New Roman" w:eastAsia="Times New Roman" w:hAnsi="Times New Roman" w:cs="Times New Roman"/>
          <w:sz w:val="24"/>
          <w:szCs w:val="24"/>
        </w:rPr>
        <w:t xml:space="preserve"> has</w:t>
      </w:r>
      <w:r w:rsidRPr="0086331B">
        <w:rPr>
          <w:rFonts w:ascii="Times New Roman" w:eastAsia="Times New Roman" w:hAnsi="Times New Roman" w:cs="Times New Roman"/>
          <w:sz w:val="24"/>
          <w:szCs w:val="24"/>
        </w:rPr>
        <w:t xml:space="preserve"> created a space of opportunity for the development of cooperation of business organization</w:t>
      </w:r>
      <w:r w:rsidR="00AE33E5" w:rsidRPr="0086331B">
        <w:rPr>
          <w:rFonts w:ascii="Times New Roman" w:eastAsia="Times New Roman" w:hAnsi="Times New Roman" w:cs="Times New Roman"/>
          <w:sz w:val="24"/>
          <w:szCs w:val="24"/>
        </w:rPr>
        <w:t>s</w:t>
      </w:r>
      <w:r w:rsidR="00241A34" w:rsidRPr="0086331B">
        <w:rPr>
          <w:rFonts w:ascii="Times New Roman" w:eastAsia="Times New Roman" w:hAnsi="Times New Roman" w:cs="Times New Roman"/>
          <w:sz w:val="24"/>
          <w:szCs w:val="24"/>
        </w:rPr>
        <w:t xml:space="preserve"> o</w:t>
      </w:r>
      <w:r w:rsidR="00086D4C">
        <w:rPr>
          <w:rFonts w:ascii="Times New Roman" w:eastAsia="Times New Roman" w:hAnsi="Times New Roman" w:cs="Times New Roman"/>
          <w:sz w:val="24"/>
          <w:szCs w:val="24"/>
        </w:rPr>
        <w:t>n both side</w:t>
      </w:r>
      <w:r w:rsidRPr="0086331B">
        <w:rPr>
          <w:rFonts w:ascii="Times New Roman" w:eastAsia="Times New Roman" w:hAnsi="Times New Roman" w:cs="Times New Roman"/>
          <w:sz w:val="24"/>
          <w:szCs w:val="24"/>
        </w:rPr>
        <w:t xml:space="preserve">s of the border. </w:t>
      </w:r>
    </w:p>
    <w:p w:rsidR="006138E4" w:rsidRPr="00A21866" w:rsidRDefault="00A21866" w:rsidP="00A21866">
      <w:pPr>
        <w:shd w:val="clear" w:color="auto" w:fill="FFFFFF"/>
        <w:spacing w:after="0" w:line="480" w:lineRule="auto"/>
        <w:ind w:firstLine="720"/>
        <w:jc w:val="center"/>
        <w:rPr>
          <w:rFonts w:ascii="Times New Roman" w:eastAsia="Times New Roman" w:hAnsi="Times New Roman" w:cs="Times New Roman"/>
          <w:b/>
          <w:sz w:val="24"/>
          <w:szCs w:val="24"/>
        </w:rPr>
      </w:pPr>
      <w:proofErr w:type="spellStart"/>
      <w:r w:rsidRPr="00A21866">
        <w:rPr>
          <w:rFonts w:ascii="Times New Roman" w:eastAsia="Times New Roman" w:hAnsi="Times New Roman" w:cs="Times New Roman"/>
          <w:b/>
          <w:sz w:val="24"/>
          <w:szCs w:val="24"/>
        </w:rPr>
        <w:t>Entra</w:t>
      </w:r>
      <w:proofErr w:type="spellEnd"/>
      <w:r w:rsidRPr="00A21866">
        <w:rPr>
          <w:rFonts w:ascii="Times New Roman" w:eastAsia="Times New Roman" w:hAnsi="Times New Roman" w:cs="Times New Roman"/>
          <w:b/>
          <w:sz w:val="24"/>
          <w:szCs w:val="24"/>
        </w:rPr>
        <w:t xml:space="preserve"> Figure 3</w:t>
      </w:r>
    </w:p>
    <w:p w:rsidR="005E2C7E" w:rsidRPr="0086331B" w:rsidRDefault="00B0753C" w:rsidP="0086331B">
      <w:pPr>
        <w:spacing w:after="0" w:line="480" w:lineRule="auto"/>
        <w:rPr>
          <w:rFonts w:ascii="Times New Roman" w:hAnsi="Times New Roman" w:cs="Times New Roman"/>
          <w:b/>
          <w:sz w:val="24"/>
          <w:szCs w:val="24"/>
        </w:rPr>
      </w:pPr>
      <w:r>
        <w:rPr>
          <w:rFonts w:ascii="Times New Roman" w:hAnsi="Times New Roman" w:cs="Times New Roman"/>
          <w:b/>
          <w:sz w:val="24"/>
          <w:szCs w:val="24"/>
        </w:rPr>
        <w:t>4</w:t>
      </w:r>
      <w:r w:rsidR="008E29F5" w:rsidRPr="0086331B">
        <w:rPr>
          <w:rFonts w:ascii="Times New Roman" w:hAnsi="Times New Roman" w:cs="Times New Roman"/>
          <w:b/>
          <w:sz w:val="24"/>
          <w:szCs w:val="24"/>
        </w:rPr>
        <w:t>.</w:t>
      </w:r>
      <w:r w:rsidR="00B25B7B" w:rsidRPr="0086331B">
        <w:rPr>
          <w:rFonts w:ascii="Times New Roman" w:hAnsi="Times New Roman" w:cs="Times New Roman"/>
          <w:b/>
          <w:sz w:val="24"/>
          <w:szCs w:val="24"/>
        </w:rPr>
        <w:t xml:space="preserve"> </w:t>
      </w:r>
      <w:r w:rsidR="004C2257" w:rsidRPr="0086331B">
        <w:rPr>
          <w:rFonts w:ascii="Times New Roman" w:hAnsi="Times New Roman" w:cs="Times New Roman"/>
          <w:b/>
          <w:sz w:val="24"/>
          <w:szCs w:val="24"/>
        </w:rPr>
        <w:t>Border rel</w:t>
      </w:r>
      <w:r w:rsidR="00E86CA3" w:rsidRPr="0086331B">
        <w:rPr>
          <w:rFonts w:ascii="Times New Roman" w:hAnsi="Times New Roman" w:cs="Times New Roman"/>
          <w:b/>
          <w:sz w:val="24"/>
          <w:szCs w:val="24"/>
        </w:rPr>
        <w:t xml:space="preserve">ations </w:t>
      </w:r>
      <w:r w:rsidR="009F31F5" w:rsidRPr="0086331B">
        <w:rPr>
          <w:rFonts w:ascii="Times New Roman" w:hAnsi="Times New Roman" w:cs="Times New Roman"/>
          <w:b/>
          <w:sz w:val="24"/>
          <w:szCs w:val="24"/>
        </w:rPr>
        <w:t xml:space="preserve">and economic organizations </w:t>
      </w:r>
      <w:r w:rsidR="00E86CA3" w:rsidRPr="0086331B">
        <w:rPr>
          <w:rFonts w:ascii="Times New Roman" w:hAnsi="Times New Roman" w:cs="Times New Roman"/>
          <w:b/>
          <w:sz w:val="24"/>
          <w:szCs w:val="24"/>
        </w:rPr>
        <w:t>in</w:t>
      </w:r>
      <w:r w:rsidR="004C2257" w:rsidRPr="0086331B">
        <w:rPr>
          <w:rFonts w:ascii="Times New Roman" w:hAnsi="Times New Roman" w:cs="Times New Roman"/>
          <w:b/>
          <w:sz w:val="24"/>
          <w:szCs w:val="24"/>
        </w:rPr>
        <w:t xml:space="preserve"> the San Diego-Tijuana </w:t>
      </w:r>
      <w:r w:rsidR="00B25B7B" w:rsidRPr="0086331B">
        <w:rPr>
          <w:rFonts w:ascii="Times New Roman" w:hAnsi="Times New Roman" w:cs="Times New Roman"/>
          <w:b/>
          <w:sz w:val="24"/>
          <w:szCs w:val="24"/>
        </w:rPr>
        <w:t>region</w:t>
      </w:r>
    </w:p>
    <w:p w:rsidR="0078709D" w:rsidRPr="0086331B" w:rsidRDefault="0078709D"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 xml:space="preserve">The binational region of San Diego-Tijuana is not exempt from </w:t>
      </w:r>
      <w:r w:rsidR="00344F20" w:rsidRPr="0086331B">
        <w:rPr>
          <w:rFonts w:ascii="Times New Roman" w:hAnsi="Times New Roman" w:cs="Times New Roman"/>
          <w:sz w:val="24"/>
          <w:szCs w:val="24"/>
        </w:rPr>
        <w:t xml:space="preserve">the </w:t>
      </w:r>
      <w:r w:rsidRPr="0086331B">
        <w:rPr>
          <w:rFonts w:ascii="Times New Roman" w:hAnsi="Times New Roman" w:cs="Times New Roman"/>
          <w:sz w:val="24"/>
          <w:szCs w:val="24"/>
        </w:rPr>
        <w:t xml:space="preserve">major problems that derive from two cities with a large gap in income and infrastructure endowments. Additionally, the increasing economic integration encouraged by the establishment of NAFTA has added new </w:t>
      </w:r>
      <w:r w:rsidR="00AE33E5" w:rsidRPr="0086331B">
        <w:rPr>
          <w:rFonts w:ascii="Times New Roman" w:hAnsi="Times New Roman" w:cs="Times New Roman"/>
          <w:sz w:val="24"/>
          <w:szCs w:val="24"/>
        </w:rPr>
        <w:t>complications</w:t>
      </w:r>
      <w:r w:rsidRPr="0086331B">
        <w:rPr>
          <w:rFonts w:ascii="Times New Roman" w:hAnsi="Times New Roman" w:cs="Times New Roman"/>
          <w:sz w:val="24"/>
          <w:szCs w:val="24"/>
        </w:rPr>
        <w:t xml:space="preserve"> related to environmental issues, immigration and resource management (Brunet-</w:t>
      </w:r>
      <w:proofErr w:type="spellStart"/>
      <w:r w:rsidRPr="0086331B">
        <w:rPr>
          <w:rFonts w:ascii="Times New Roman" w:hAnsi="Times New Roman" w:cs="Times New Roman"/>
          <w:sz w:val="24"/>
          <w:szCs w:val="24"/>
        </w:rPr>
        <w:t>Jailly</w:t>
      </w:r>
      <w:proofErr w:type="spellEnd"/>
      <w:r w:rsidRPr="0086331B">
        <w:rPr>
          <w:rFonts w:ascii="Times New Roman" w:hAnsi="Times New Roman" w:cs="Times New Roman"/>
          <w:sz w:val="24"/>
          <w:szCs w:val="24"/>
        </w:rPr>
        <w:t xml:space="preserve">, </w:t>
      </w:r>
      <w:proofErr w:type="spellStart"/>
      <w:r w:rsidRPr="0086331B">
        <w:rPr>
          <w:rFonts w:ascii="Times New Roman" w:hAnsi="Times New Roman" w:cs="Times New Roman"/>
          <w:sz w:val="24"/>
          <w:szCs w:val="24"/>
        </w:rPr>
        <w:t>Payan</w:t>
      </w:r>
      <w:proofErr w:type="spellEnd"/>
      <w:r w:rsidRPr="0086331B">
        <w:rPr>
          <w:rFonts w:ascii="Times New Roman" w:hAnsi="Times New Roman" w:cs="Times New Roman"/>
          <w:sz w:val="24"/>
          <w:szCs w:val="24"/>
        </w:rPr>
        <w:t xml:space="preserve"> and </w:t>
      </w:r>
      <w:proofErr w:type="spellStart"/>
      <w:r w:rsidRPr="0086331B">
        <w:rPr>
          <w:rFonts w:ascii="Times New Roman" w:hAnsi="Times New Roman" w:cs="Times New Roman"/>
          <w:sz w:val="24"/>
          <w:szCs w:val="24"/>
        </w:rPr>
        <w:t>Sawchuk</w:t>
      </w:r>
      <w:proofErr w:type="spellEnd"/>
      <w:r w:rsidRPr="0086331B">
        <w:rPr>
          <w:rFonts w:ascii="Times New Roman" w:hAnsi="Times New Roman" w:cs="Times New Roman"/>
          <w:sz w:val="24"/>
          <w:szCs w:val="24"/>
        </w:rPr>
        <w:t>, 2008).</w:t>
      </w:r>
    </w:p>
    <w:p w:rsidR="0078709D" w:rsidRPr="0086331B" w:rsidRDefault="0078709D"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t xml:space="preserve">Therefore, there are increasing </w:t>
      </w:r>
      <w:r w:rsidR="00AE33E5" w:rsidRPr="0086331B">
        <w:rPr>
          <w:rFonts w:ascii="Times New Roman" w:hAnsi="Times New Roman" w:cs="Times New Roman"/>
          <w:sz w:val="24"/>
          <w:szCs w:val="24"/>
        </w:rPr>
        <w:t>challenges</w:t>
      </w:r>
      <w:r w:rsidRPr="0086331B">
        <w:rPr>
          <w:rFonts w:ascii="Times New Roman" w:hAnsi="Times New Roman" w:cs="Times New Roman"/>
          <w:sz w:val="24"/>
          <w:szCs w:val="24"/>
        </w:rPr>
        <w:t xml:space="preserve"> that are imposed by both the differences in economic development of the two cit</w:t>
      </w:r>
      <w:r w:rsidR="00344F20" w:rsidRPr="0086331B">
        <w:rPr>
          <w:rFonts w:ascii="Times New Roman" w:hAnsi="Times New Roman" w:cs="Times New Roman"/>
          <w:sz w:val="24"/>
          <w:szCs w:val="24"/>
        </w:rPr>
        <w:t>ies and the need for regional or</w:t>
      </w:r>
      <w:r w:rsidRPr="0086331B">
        <w:rPr>
          <w:rFonts w:ascii="Times New Roman" w:hAnsi="Times New Roman" w:cs="Times New Roman"/>
          <w:sz w:val="24"/>
          <w:szCs w:val="24"/>
        </w:rPr>
        <w:t xml:space="preserve"> bi-national interaction regarding economic activities, communications infrastructure, environmental problems, health issues, and educational, social and cultural projects. In order to manage those challenges</w:t>
      </w:r>
      <w:r w:rsidR="00AE33E5" w:rsidRPr="0086331B">
        <w:rPr>
          <w:rFonts w:ascii="Times New Roman" w:hAnsi="Times New Roman" w:cs="Times New Roman"/>
          <w:sz w:val="24"/>
          <w:szCs w:val="24"/>
        </w:rPr>
        <w:t>,</w:t>
      </w:r>
      <w:r w:rsidRPr="0086331B">
        <w:rPr>
          <w:rFonts w:ascii="Times New Roman" w:hAnsi="Times New Roman" w:cs="Times New Roman"/>
          <w:sz w:val="24"/>
          <w:szCs w:val="24"/>
        </w:rPr>
        <w:t xml:space="preserve"> the </w:t>
      </w:r>
      <w:r w:rsidR="00AE33E5" w:rsidRPr="0086331B">
        <w:rPr>
          <w:rFonts w:ascii="Times New Roman" w:hAnsi="Times New Roman" w:cs="Times New Roman"/>
          <w:sz w:val="24"/>
          <w:szCs w:val="24"/>
        </w:rPr>
        <w:t>actions</w:t>
      </w:r>
      <w:r w:rsidRPr="0086331B">
        <w:rPr>
          <w:rFonts w:ascii="Times New Roman" w:hAnsi="Times New Roman" w:cs="Times New Roman"/>
          <w:sz w:val="24"/>
          <w:szCs w:val="24"/>
        </w:rPr>
        <w:t xml:space="preserve"> aimed at promoting and enhancing cross-border cooperation and governance have become imperative.</w:t>
      </w:r>
    </w:p>
    <w:p w:rsidR="00DB6807" w:rsidRPr="0086331B" w:rsidRDefault="00DB6807"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lastRenderedPageBreak/>
        <w:t xml:space="preserve">Although the economic relations between San Diego and Tijuana are predominant in the continuous interaction of the border </w:t>
      </w:r>
      <w:r w:rsidR="00452FF5" w:rsidRPr="0086331B">
        <w:rPr>
          <w:rFonts w:ascii="Times New Roman" w:hAnsi="Times New Roman" w:cs="Times New Roman"/>
          <w:sz w:val="24"/>
          <w:szCs w:val="24"/>
        </w:rPr>
        <w:t>region</w:t>
      </w:r>
      <w:r w:rsidRPr="0086331B">
        <w:rPr>
          <w:rFonts w:ascii="Times New Roman" w:hAnsi="Times New Roman" w:cs="Times New Roman"/>
          <w:sz w:val="24"/>
          <w:szCs w:val="24"/>
        </w:rPr>
        <w:t>, the general fra</w:t>
      </w:r>
      <w:r w:rsidR="008B46DF" w:rsidRPr="0086331B">
        <w:rPr>
          <w:rFonts w:ascii="Times New Roman" w:hAnsi="Times New Roman" w:cs="Times New Roman"/>
          <w:sz w:val="24"/>
          <w:szCs w:val="24"/>
        </w:rPr>
        <w:t>me</w:t>
      </w:r>
      <w:r w:rsidRPr="0086331B">
        <w:rPr>
          <w:rFonts w:ascii="Times New Roman" w:hAnsi="Times New Roman" w:cs="Times New Roman"/>
          <w:sz w:val="24"/>
          <w:szCs w:val="24"/>
        </w:rPr>
        <w:t>work of the border region shows</w:t>
      </w:r>
      <w:r w:rsidR="008B46DF" w:rsidRPr="0086331B">
        <w:rPr>
          <w:rFonts w:ascii="Times New Roman" w:hAnsi="Times New Roman" w:cs="Times New Roman"/>
          <w:sz w:val="24"/>
          <w:szCs w:val="24"/>
        </w:rPr>
        <w:t xml:space="preserve"> additional important </w:t>
      </w:r>
      <w:r w:rsidR="0032669E" w:rsidRPr="0086331B">
        <w:rPr>
          <w:rFonts w:ascii="Times New Roman" w:hAnsi="Times New Roman" w:cs="Times New Roman"/>
          <w:sz w:val="24"/>
          <w:szCs w:val="24"/>
        </w:rPr>
        <w:t>bonds</w:t>
      </w:r>
      <w:r w:rsidR="00344F20" w:rsidRPr="0086331B">
        <w:rPr>
          <w:rFonts w:ascii="Times New Roman" w:hAnsi="Times New Roman" w:cs="Times New Roman"/>
          <w:sz w:val="24"/>
          <w:szCs w:val="24"/>
        </w:rPr>
        <w:t xml:space="preserve"> between</w:t>
      </w:r>
      <w:r w:rsidR="00AE33E5" w:rsidRPr="0086331B">
        <w:rPr>
          <w:rFonts w:ascii="Times New Roman" w:hAnsi="Times New Roman" w:cs="Times New Roman"/>
          <w:sz w:val="24"/>
          <w:szCs w:val="24"/>
        </w:rPr>
        <w:t xml:space="preserve"> Tijuana and</w:t>
      </w:r>
      <w:r w:rsidR="008B46DF" w:rsidRPr="0086331B">
        <w:rPr>
          <w:rFonts w:ascii="Times New Roman" w:hAnsi="Times New Roman" w:cs="Times New Roman"/>
          <w:sz w:val="24"/>
          <w:szCs w:val="24"/>
        </w:rPr>
        <w:t xml:space="preserve"> </w:t>
      </w:r>
      <w:r w:rsidR="00452FF5" w:rsidRPr="0086331B">
        <w:rPr>
          <w:rFonts w:ascii="Times New Roman" w:hAnsi="Times New Roman" w:cs="Times New Roman"/>
          <w:sz w:val="24"/>
          <w:szCs w:val="24"/>
        </w:rPr>
        <w:t xml:space="preserve">the southern cities of the </w:t>
      </w:r>
      <w:r w:rsidR="00344F20" w:rsidRPr="0086331B">
        <w:rPr>
          <w:rFonts w:ascii="Times New Roman" w:hAnsi="Times New Roman" w:cs="Times New Roman"/>
          <w:sz w:val="24"/>
          <w:szCs w:val="24"/>
        </w:rPr>
        <w:t xml:space="preserve">San Diego </w:t>
      </w:r>
      <w:r w:rsidR="00452FF5" w:rsidRPr="0086331B">
        <w:rPr>
          <w:rFonts w:ascii="Times New Roman" w:hAnsi="Times New Roman" w:cs="Times New Roman"/>
          <w:sz w:val="24"/>
          <w:szCs w:val="24"/>
        </w:rPr>
        <w:t>c</w:t>
      </w:r>
      <w:r w:rsidR="00E86CA3" w:rsidRPr="0086331B">
        <w:rPr>
          <w:rFonts w:ascii="Times New Roman" w:hAnsi="Times New Roman" w:cs="Times New Roman"/>
          <w:sz w:val="24"/>
          <w:szCs w:val="24"/>
        </w:rPr>
        <w:t xml:space="preserve">ounty (San </w:t>
      </w:r>
      <w:proofErr w:type="spellStart"/>
      <w:r w:rsidR="00E86CA3" w:rsidRPr="0086331B">
        <w:rPr>
          <w:rFonts w:ascii="Times New Roman" w:hAnsi="Times New Roman" w:cs="Times New Roman"/>
          <w:sz w:val="24"/>
          <w:szCs w:val="24"/>
        </w:rPr>
        <w:t>Ysidro</w:t>
      </w:r>
      <w:proofErr w:type="spellEnd"/>
      <w:r w:rsidR="00E86CA3" w:rsidRPr="0086331B">
        <w:rPr>
          <w:rFonts w:ascii="Times New Roman" w:hAnsi="Times New Roman" w:cs="Times New Roman"/>
          <w:sz w:val="24"/>
          <w:szCs w:val="24"/>
        </w:rPr>
        <w:t>, Chula Vista and</w:t>
      </w:r>
      <w:r w:rsidR="00452FF5" w:rsidRPr="0086331B">
        <w:rPr>
          <w:rFonts w:ascii="Times New Roman" w:hAnsi="Times New Roman" w:cs="Times New Roman"/>
          <w:sz w:val="24"/>
          <w:szCs w:val="24"/>
        </w:rPr>
        <w:t xml:space="preserve"> S</w:t>
      </w:r>
      <w:r w:rsidR="00344F20" w:rsidRPr="0086331B">
        <w:rPr>
          <w:rFonts w:ascii="Times New Roman" w:hAnsi="Times New Roman" w:cs="Times New Roman"/>
          <w:sz w:val="24"/>
          <w:szCs w:val="24"/>
        </w:rPr>
        <w:t>outh S</w:t>
      </w:r>
      <w:r w:rsidR="00452FF5" w:rsidRPr="0086331B">
        <w:rPr>
          <w:rFonts w:ascii="Times New Roman" w:hAnsi="Times New Roman" w:cs="Times New Roman"/>
          <w:sz w:val="24"/>
          <w:szCs w:val="24"/>
        </w:rPr>
        <w:t>an Diego)</w:t>
      </w:r>
      <w:r w:rsidR="0032669E" w:rsidRPr="0086331B">
        <w:rPr>
          <w:rFonts w:ascii="Times New Roman" w:hAnsi="Times New Roman" w:cs="Times New Roman"/>
          <w:sz w:val="24"/>
          <w:szCs w:val="24"/>
        </w:rPr>
        <w:t>.This is caused by the important ex</w:t>
      </w:r>
      <w:r w:rsidR="00E86CA3" w:rsidRPr="0086331B">
        <w:rPr>
          <w:rFonts w:ascii="Times New Roman" w:hAnsi="Times New Roman" w:cs="Times New Roman"/>
          <w:sz w:val="24"/>
          <w:szCs w:val="24"/>
        </w:rPr>
        <w:t>pansion of the Mexican and Hispanic</w:t>
      </w:r>
      <w:r w:rsidR="0032669E" w:rsidRPr="0086331B">
        <w:rPr>
          <w:rFonts w:ascii="Times New Roman" w:hAnsi="Times New Roman" w:cs="Times New Roman"/>
          <w:sz w:val="24"/>
          <w:szCs w:val="24"/>
        </w:rPr>
        <w:t xml:space="preserve"> populatio</w:t>
      </w:r>
      <w:r w:rsidR="00E86CA3" w:rsidRPr="0086331B">
        <w:rPr>
          <w:rFonts w:ascii="Times New Roman" w:hAnsi="Times New Roman" w:cs="Times New Roman"/>
          <w:sz w:val="24"/>
          <w:szCs w:val="24"/>
        </w:rPr>
        <w:t>n in the county and its effect o</w:t>
      </w:r>
      <w:r w:rsidR="0032669E" w:rsidRPr="0086331B">
        <w:rPr>
          <w:rFonts w:ascii="Times New Roman" w:hAnsi="Times New Roman" w:cs="Times New Roman"/>
          <w:sz w:val="24"/>
          <w:szCs w:val="24"/>
        </w:rPr>
        <w:t xml:space="preserve">n the population of San Diego. </w:t>
      </w:r>
      <w:r w:rsidR="009B2547" w:rsidRPr="0086331B">
        <w:rPr>
          <w:rFonts w:ascii="Times New Roman" w:hAnsi="Times New Roman" w:cs="Times New Roman"/>
          <w:sz w:val="24"/>
          <w:szCs w:val="24"/>
        </w:rPr>
        <w:t>But most importantly, the strong</w:t>
      </w:r>
      <w:r w:rsidR="00BC677A" w:rsidRPr="0086331B">
        <w:rPr>
          <w:rFonts w:ascii="Times New Roman" w:hAnsi="Times New Roman" w:cs="Times New Roman"/>
          <w:sz w:val="24"/>
          <w:szCs w:val="24"/>
        </w:rPr>
        <w:t xml:space="preserve"> commer</w:t>
      </w:r>
      <w:r w:rsidR="001071E5" w:rsidRPr="0086331B">
        <w:rPr>
          <w:rFonts w:ascii="Times New Roman" w:hAnsi="Times New Roman" w:cs="Times New Roman"/>
          <w:sz w:val="24"/>
          <w:szCs w:val="24"/>
        </w:rPr>
        <w:t>cial and economic links</w:t>
      </w:r>
      <w:r w:rsidR="009B2547" w:rsidRPr="0086331B">
        <w:rPr>
          <w:rFonts w:ascii="Times New Roman" w:hAnsi="Times New Roman" w:cs="Times New Roman"/>
          <w:sz w:val="24"/>
          <w:szCs w:val="24"/>
        </w:rPr>
        <w:t xml:space="preserve"> have encouraged the development of economic and business connections of </w:t>
      </w:r>
      <w:r w:rsidR="00BC677A" w:rsidRPr="0086331B">
        <w:rPr>
          <w:rFonts w:ascii="Times New Roman" w:hAnsi="Times New Roman" w:cs="Times New Roman"/>
          <w:sz w:val="24"/>
          <w:szCs w:val="24"/>
        </w:rPr>
        <w:t>important se</w:t>
      </w:r>
      <w:r w:rsidR="009B2547" w:rsidRPr="0086331B">
        <w:rPr>
          <w:rFonts w:ascii="Times New Roman" w:hAnsi="Times New Roman" w:cs="Times New Roman"/>
          <w:sz w:val="24"/>
          <w:szCs w:val="24"/>
        </w:rPr>
        <w:t>gments</w:t>
      </w:r>
      <w:r w:rsidR="00BC677A" w:rsidRPr="0086331B">
        <w:rPr>
          <w:rFonts w:ascii="Times New Roman" w:hAnsi="Times New Roman" w:cs="Times New Roman"/>
          <w:sz w:val="24"/>
          <w:szCs w:val="24"/>
        </w:rPr>
        <w:t xml:space="preserve"> of the </w:t>
      </w:r>
      <w:r w:rsidR="009B2547" w:rsidRPr="0086331B">
        <w:rPr>
          <w:rFonts w:ascii="Times New Roman" w:hAnsi="Times New Roman" w:cs="Times New Roman"/>
          <w:sz w:val="24"/>
          <w:szCs w:val="24"/>
        </w:rPr>
        <w:t>population in</w:t>
      </w:r>
      <w:r w:rsidR="00E06371" w:rsidRPr="0086331B">
        <w:rPr>
          <w:rFonts w:ascii="Times New Roman" w:hAnsi="Times New Roman" w:cs="Times New Roman"/>
          <w:sz w:val="24"/>
          <w:szCs w:val="24"/>
        </w:rPr>
        <w:t xml:space="preserve"> the border r</w:t>
      </w:r>
      <w:r w:rsidR="009B2547" w:rsidRPr="0086331B">
        <w:rPr>
          <w:rFonts w:ascii="Times New Roman" w:hAnsi="Times New Roman" w:cs="Times New Roman"/>
          <w:sz w:val="24"/>
          <w:szCs w:val="24"/>
        </w:rPr>
        <w:t>egion.</w:t>
      </w:r>
    </w:p>
    <w:p w:rsidR="007B38EE" w:rsidRPr="0086331B" w:rsidRDefault="00E72DAC"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t xml:space="preserve">The different </w:t>
      </w:r>
      <w:r w:rsidR="00B1447D" w:rsidRPr="0086331B">
        <w:rPr>
          <w:rFonts w:ascii="Times New Roman" w:hAnsi="Times New Roman" w:cs="Times New Roman"/>
          <w:sz w:val="24"/>
          <w:szCs w:val="24"/>
        </w:rPr>
        <w:t>challenges</w:t>
      </w:r>
      <w:r w:rsidR="00101933" w:rsidRPr="0086331B">
        <w:rPr>
          <w:rFonts w:ascii="Times New Roman" w:hAnsi="Times New Roman" w:cs="Times New Roman"/>
          <w:sz w:val="24"/>
          <w:szCs w:val="24"/>
        </w:rPr>
        <w:t xml:space="preserve"> associated with</w:t>
      </w:r>
      <w:r w:rsidR="00FA10E3" w:rsidRPr="0086331B">
        <w:rPr>
          <w:rFonts w:ascii="Times New Roman" w:hAnsi="Times New Roman" w:cs="Times New Roman"/>
          <w:sz w:val="24"/>
          <w:szCs w:val="24"/>
        </w:rPr>
        <w:t xml:space="preserve"> the intense</w:t>
      </w:r>
      <w:r w:rsidR="00737E1E" w:rsidRPr="0086331B">
        <w:rPr>
          <w:rFonts w:ascii="Times New Roman" w:hAnsi="Times New Roman" w:cs="Times New Roman"/>
          <w:sz w:val="24"/>
          <w:szCs w:val="24"/>
        </w:rPr>
        <w:t xml:space="preserve"> economic</w:t>
      </w:r>
      <w:r w:rsidR="0065208B" w:rsidRPr="0086331B">
        <w:rPr>
          <w:rFonts w:ascii="Times New Roman" w:hAnsi="Times New Roman" w:cs="Times New Roman"/>
          <w:sz w:val="24"/>
          <w:szCs w:val="24"/>
        </w:rPr>
        <w:t xml:space="preserve"> relations </w:t>
      </w:r>
      <w:r w:rsidR="00101933" w:rsidRPr="0086331B">
        <w:rPr>
          <w:rFonts w:ascii="Times New Roman" w:hAnsi="Times New Roman" w:cs="Times New Roman"/>
          <w:sz w:val="24"/>
          <w:szCs w:val="24"/>
        </w:rPr>
        <w:t>within</w:t>
      </w:r>
      <w:r w:rsidR="00FA10E3" w:rsidRPr="0086331B">
        <w:rPr>
          <w:rFonts w:ascii="Times New Roman" w:hAnsi="Times New Roman" w:cs="Times New Roman"/>
          <w:sz w:val="24"/>
          <w:szCs w:val="24"/>
        </w:rPr>
        <w:t xml:space="preserve"> the border region </w:t>
      </w:r>
      <w:r w:rsidR="0065208B" w:rsidRPr="0086331B">
        <w:rPr>
          <w:rFonts w:ascii="Times New Roman" w:hAnsi="Times New Roman" w:cs="Times New Roman"/>
          <w:sz w:val="24"/>
          <w:szCs w:val="24"/>
        </w:rPr>
        <w:t xml:space="preserve">have </w:t>
      </w:r>
      <w:r w:rsidR="00101933" w:rsidRPr="0086331B">
        <w:rPr>
          <w:rFonts w:ascii="Times New Roman" w:hAnsi="Times New Roman" w:cs="Times New Roman"/>
          <w:sz w:val="24"/>
          <w:szCs w:val="24"/>
        </w:rPr>
        <w:t>encouraged</w:t>
      </w:r>
      <w:r w:rsidR="004C4C16" w:rsidRPr="0086331B">
        <w:rPr>
          <w:rFonts w:ascii="Times New Roman" w:hAnsi="Times New Roman" w:cs="Times New Roman"/>
          <w:sz w:val="24"/>
          <w:szCs w:val="24"/>
        </w:rPr>
        <w:t xml:space="preserve"> th</w:t>
      </w:r>
      <w:r w:rsidR="00101933" w:rsidRPr="0086331B">
        <w:rPr>
          <w:rFonts w:ascii="Times New Roman" w:hAnsi="Times New Roman" w:cs="Times New Roman"/>
          <w:sz w:val="24"/>
          <w:szCs w:val="24"/>
        </w:rPr>
        <w:t>e</w:t>
      </w:r>
      <w:r w:rsidR="004C4C16" w:rsidRPr="0086331B">
        <w:rPr>
          <w:rFonts w:ascii="Times New Roman" w:hAnsi="Times New Roman" w:cs="Times New Roman"/>
          <w:sz w:val="24"/>
          <w:szCs w:val="24"/>
        </w:rPr>
        <w:t xml:space="preserve"> </w:t>
      </w:r>
      <w:r w:rsidR="001071E5" w:rsidRPr="0086331B">
        <w:rPr>
          <w:rFonts w:ascii="Times New Roman" w:hAnsi="Times New Roman" w:cs="Times New Roman"/>
          <w:sz w:val="24"/>
          <w:szCs w:val="24"/>
        </w:rPr>
        <w:t>e</w:t>
      </w:r>
      <w:r w:rsidR="004C4C16" w:rsidRPr="0086331B">
        <w:rPr>
          <w:rFonts w:ascii="Times New Roman" w:hAnsi="Times New Roman" w:cs="Times New Roman"/>
          <w:sz w:val="24"/>
          <w:szCs w:val="24"/>
        </w:rPr>
        <w:t>mergence and</w:t>
      </w:r>
      <w:r w:rsidR="0065208B" w:rsidRPr="0086331B">
        <w:rPr>
          <w:rFonts w:ascii="Times New Roman" w:hAnsi="Times New Roman" w:cs="Times New Roman"/>
          <w:sz w:val="24"/>
          <w:szCs w:val="24"/>
        </w:rPr>
        <w:t xml:space="preserve"> development of</w:t>
      </w:r>
      <w:r w:rsidR="00FA10E3" w:rsidRPr="0086331B">
        <w:rPr>
          <w:rFonts w:ascii="Times New Roman" w:hAnsi="Times New Roman" w:cs="Times New Roman"/>
          <w:sz w:val="24"/>
          <w:szCs w:val="24"/>
        </w:rPr>
        <w:t xml:space="preserve"> different</w:t>
      </w:r>
      <w:r w:rsidR="00D052AF" w:rsidRPr="0086331B">
        <w:rPr>
          <w:rFonts w:ascii="Times New Roman" w:hAnsi="Times New Roman" w:cs="Times New Roman"/>
          <w:sz w:val="24"/>
          <w:szCs w:val="24"/>
        </w:rPr>
        <w:t xml:space="preserve"> types of cross</w:t>
      </w:r>
      <w:r w:rsidR="00FA10E3" w:rsidRPr="0086331B">
        <w:rPr>
          <w:rFonts w:ascii="Times New Roman" w:hAnsi="Times New Roman" w:cs="Times New Roman"/>
          <w:sz w:val="24"/>
          <w:szCs w:val="24"/>
        </w:rPr>
        <w:t>-border organizations</w:t>
      </w:r>
      <w:r w:rsidRPr="0086331B">
        <w:rPr>
          <w:rFonts w:ascii="Times New Roman" w:hAnsi="Times New Roman" w:cs="Times New Roman"/>
          <w:sz w:val="24"/>
          <w:szCs w:val="24"/>
        </w:rPr>
        <w:t>,</w:t>
      </w:r>
      <w:r w:rsidR="00101933" w:rsidRPr="0086331B">
        <w:rPr>
          <w:rFonts w:ascii="Times New Roman" w:hAnsi="Times New Roman" w:cs="Times New Roman"/>
          <w:sz w:val="24"/>
          <w:szCs w:val="24"/>
        </w:rPr>
        <w:t xml:space="preserve"> especially since the nineties</w:t>
      </w:r>
      <w:r w:rsidR="004C4C16" w:rsidRPr="0086331B">
        <w:rPr>
          <w:rFonts w:ascii="Times New Roman" w:hAnsi="Times New Roman" w:cs="Times New Roman"/>
          <w:sz w:val="24"/>
          <w:szCs w:val="24"/>
        </w:rPr>
        <w:t xml:space="preserve">. However, the progress </w:t>
      </w:r>
      <w:r w:rsidR="001071E5" w:rsidRPr="0086331B">
        <w:rPr>
          <w:rFonts w:ascii="Times New Roman" w:hAnsi="Times New Roman" w:cs="Times New Roman"/>
          <w:sz w:val="24"/>
          <w:szCs w:val="24"/>
        </w:rPr>
        <w:t>in</w:t>
      </w:r>
      <w:r w:rsidR="004C4C16" w:rsidRPr="0086331B">
        <w:rPr>
          <w:rFonts w:ascii="Times New Roman" w:hAnsi="Times New Roman" w:cs="Times New Roman"/>
          <w:sz w:val="24"/>
          <w:szCs w:val="24"/>
        </w:rPr>
        <w:t xml:space="preserve"> develop</w:t>
      </w:r>
      <w:r w:rsidR="001071E5" w:rsidRPr="0086331B">
        <w:rPr>
          <w:rFonts w:ascii="Times New Roman" w:hAnsi="Times New Roman" w:cs="Times New Roman"/>
          <w:sz w:val="24"/>
          <w:szCs w:val="24"/>
        </w:rPr>
        <w:t>ing</w:t>
      </w:r>
      <w:r w:rsidR="004C4C16" w:rsidRPr="0086331B">
        <w:rPr>
          <w:rFonts w:ascii="Times New Roman" w:hAnsi="Times New Roman" w:cs="Times New Roman"/>
          <w:sz w:val="24"/>
          <w:szCs w:val="24"/>
        </w:rPr>
        <w:t xml:space="preserve"> a regionalism based on the idea of a much broader trans-border region with common interests has face</w:t>
      </w:r>
      <w:r w:rsidR="001071E5" w:rsidRPr="0086331B">
        <w:rPr>
          <w:rFonts w:ascii="Times New Roman" w:hAnsi="Times New Roman" w:cs="Times New Roman"/>
          <w:sz w:val="24"/>
          <w:szCs w:val="24"/>
        </w:rPr>
        <w:t>d</w:t>
      </w:r>
      <w:r w:rsidR="004C4C16" w:rsidRPr="0086331B">
        <w:rPr>
          <w:rFonts w:ascii="Times New Roman" w:hAnsi="Times New Roman" w:cs="Times New Roman"/>
          <w:sz w:val="24"/>
          <w:szCs w:val="24"/>
        </w:rPr>
        <w:t xml:space="preserve"> important challenges and obstacles</w:t>
      </w:r>
      <w:r w:rsidR="00FA10E3" w:rsidRPr="0086331B">
        <w:rPr>
          <w:rFonts w:ascii="Times New Roman" w:hAnsi="Times New Roman" w:cs="Times New Roman"/>
          <w:sz w:val="24"/>
          <w:szCs w:val="24"/>
        </w:rPr>
        <w:t xml:space="preserve"> (</w:t>
      </w:r>
      <w:r w:rsidR="007934D4" w:rsidRPr="0086331B">
        <w:rPr>
          <w:rFonts w:ascii="Times New Roman" w:hAnsi="Times New Roman" w:cs="Times New Roman"/>
          <w:sz w:val="24"/>
          <w:szCs w:val="24"/>
        </w:rPr>
        <w:t>Taylor, 2007</w:t>
      </w:r>
      <w:r w:rsidR="00FA10E3" w:rsidRPr="0086331B">
        <w:rPr>
          <w:rFonts w:ascii="Times New Roman" w:hAnsi="Times New Roman" w:cs="Times New Roman"/>
          <w:sz w:val="24"/>
          <w:szCs w:val="24"/>
        </w:rPr>
        <w:t>).</w:t>
      </w:r>
    </w:p>
    <w:p w:rsidR="004939B8" w:rsidRPr="0086331B" w:rsidRDefault="00737E1E"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t>Initially</w:t>
      </w:r>
      <w:r w:rsidR="00DE34A6" w:rsidRPr="0086331B">
        <w:rPr>
          <w:rFonts w:ascii="Times New Roman" w:hAnsi="Times New Roman" w:cs="Times New Roman"/>
          <w:sz w:val="24"/>
          <w:szCs w:val="24"/>
        </w:rPr>
        <w:t>, the intere</w:t>
      </w:r>
      <w:r w:rsidR="00344F20" w:rsidRPr="0086331B">
        <w:rPr>
          <w:rFonts w:ascii="Times New Roman" w:hAnsi="Times New Roman" w:cs="Times New Roman"/>
          <w:sz w:val="24"/>
          <w:szCs w:val="24"/>
        </w:rPr>
        <w:t>st i</w:t>
      </w:r>
      <w:r w:rsidR="008B0E6D" w:rsidRPr="0086331B">
        <w:rPr>
          <w:rFonts w:ascii="Times New Roman" w:hAnsi="Times New Roman" w:cs="Times New Roman"/>
          <w:sz w:val="24"/>
          <w:szCs w:val="24"/>
        </w:rPr>
        <w:t>n cross</w:t>
      </w:r>
      <w:r w:rsidR="00DE34A6" w:rsidRPr="0086331B">
        <w:rPr>
          <w:rFonts w:ascii="Times New Roman" w:hAnsi="Times New Roman" w:cs="Times New Roman"/>
          <w:sz w:val="24"/>
          <w:szCs w:val="24"/>
        </w:rPr>
        <w:t xml:space="preserve">-border planning </w:t>
      </w:r>
      <w:r w:rsidR="00B41E24" w:rsidRPr="0086331B">
        <w:rPr>
          <w:rFonts w:ascii="Times New Roman" w:hAnsi="Times New Roman" w:cs="Times New Roman"/>
          <w:sz w:val="24"/>
          <w:szCs w:val="24"/>
        </w:rPr>
        <w:t>began during</w:t>
      </w:r>
      <w:r w:rsidR="00DE34A6" w:rsidRPr="0086331B">
        <w:rPr>
          <w:rFonts w:ascii="Times New Roman" w:hAnsi="Times New Roman" w:cs="Times New Roman"/>
          <w:sz w:val="24"/>
          <w:szCs w:val="24"/>
        </w:rPr>
        <w:t xml:space="preserve"> the sixties </w:t>
      </w:r>
      <w:r w:rsidR="009C72E9" w:rsidRPr="0086331B">
        <w:rPr>
          <w:rFonts w:ascii="Times New Roman" w:hAnsi="Times New Roman" w:cs="Times New Roman"/>
          <w:sz w:val="24"/>
          <w:szCs w:val="24"/>
        </w:rPr>
        <w:t xml:space="preserve">when the </w:t>
      </w:r>
      <w:r w:rsidR="009C72E9" w:rsidRPr="0086331B">
        <w:rPr>
          <w:rFonts w:ascii="Times New Roman" w:hAnsi="Times New Roman" w:cs="Times New Roman"/>
          <w:i/>
          <w:sz w:val="24"/>
          <w:szCs w:val="24"/>
        </w:rPr>
        <w:t>Border Area Plan</w:t>
      </w:r>
      <w:r w:rsidR="009C72E9" w:rsidRPr="0086331B">
        <w:rPr>
          <w:rFonts w:ascii="Times New Roman" w:hAnsi="Times New Roman" w:cs="Times New Roman"/>
          <w:sz w:val="24"/>
          <w:szCs w:val="24"/>
        </w:rPr>
        <w:t xml:space="preserve"> was established in San Diego.</w:t>
      </w:r>
      <w:r w:rsidR="00F039E3" w:rsidRPr="0086331B">
        <w:rPr>
          <w:rFonts w:ascii="Times New Roman" w:hAnsi="Times New Roman" w:cs="Times New Roman"/>
          <w:sz w:val="24"/>
          <w:szCs w:val="24"/>
        </w:rPr>
        <w:t xml:space="preserve"> </w:t>
      </w:r>
      <w:r w:rsidR="00B41E24" w:rsidRPr="0086331B">
        <w:rPr>
          <w:rFonts w:ascii="Times New Roman" w:hAnsi="Times New Roman" w:cs="Times New Roman"/>
          <w:sz w:val="24"/>
          <w:szCs w:val="24"/>
        </w:rPr>
        <w:t>Throughout</w:t>
      </w:r>
      <w:r w:rsidR="00F039E3" w:rsidRPr="0086331B">
        <w:rPr>
          <w:rFonts w:ascii="Times New Roman" w:hAnsi="Times New Roman" w:cs="Times New Roman"/>
          <w:sz w:val="24"/>
          <w:szCs w:val="24"/>
        </w:rPr>
        <w:t xml:space="preserve"> the mid</w:t>
      </w:r>
      <w:r w:rsidR="00A634F7" w:rsidRPr="0086331B">
        <w:rPr>
          <w:rFonts w:ascii="Times New Roman" w:hAnsi="Times New Roman" w:cs="Times New Roman"/>
          <w:sz w:val="24"/>
          <w:szCs w:val="24"/>
        </w:rPr>
        <w:t>-</w:t>
      </w:r>
      <w:r w:rsidR="00F039E3" w:rsidRPr="0086331B">
        <w:rPr>
          <w:rFonts w:ascii="Times New Roman" w:hAnsi="Times New Roman" w:cs="Times New Roman"/>
          <w:sz w:val="24"/>
          <w:szCs w:val="24"/>
        </w:rPr>
        <w:t xml:space="preserve"> seventies</w:t>
      </w:r>
      <w:r w:rsidR="00A634F7" w:rsidRPr="0086331B">
        <w:rPr>
          <w:rFonts w:ascii="Times New Roman" w:hAnsi="Times New Roman" w:cs="Times New Roman"/>
          <w:sz w:val="24"/>
          <w:szCs w:val="24"/>
        </w:rPr>
        <w:t xml:space="preserve"> the deepening</w:t>
      </w:r>
      <w:r w:rsidR="00A634F7" w:rsidRPr="0086331B">
        <w:rPr>
          <w:rFonts w:ascii="Times New Roman" w:hAnsi="Times New Roman" w:cs="Times New Roman"/>
          <w:i/>
          <w:sz w:val="24"/>
          <w:szCs w:val="24"/>
        </w:rPr>
        <w:t xml:space="preserve"> </w:t>
      </w:r>
      <w:r w:rsidR="00A634F7" w:rsidRPr="0086331B">
        <w:rPr>
          <w:rFonts w:ascii="Times New Roman" w:hAnsi="Times New Roman" w:cs="Times New Roman"/>
          <w:sz w:val="24"/>
          <w:szCs w:val="24"/>
        </w:rPr>
        <w:t xml:space="preserve">of the ties between the two cities encouraged new </w:t>
      </w:r>
      <w:r w:rsidR="00551980" w:rsidRPr="0086331B">
        <w:rPr>
          <w:rFonts w:ascii="Times New Roman" w:hAnsi="Times New Roman" w:cs="Times New Roman"/>
          <w:sz w:val="24"/>
          <w:szCs w:val="24"/>
        </w:rPr>
        <w:t>initiatives</w:t>
      </w:r>
      <w:r w:rsidR="00EA26B8" w:rsidRPr="0086331B">
        <w:rPr>
          <w:rFonts w:ascii="Times New Roman" w:hAnsi="Times New Roman" w:cs="Times New Roman"/>
          <w:sz w:val="24"/>
          <w:szCs w:val="24"/>
        </w:rPr>
        <w:t xml:space="preserve"> to bring</w:t>
      </w:r>
      <w:r w:rsidR="00DE3658" w:rsidRPr="0086331B">
        <w:rPr>
          <w:rFonts w:ascii="Times New Roman" w:hAnsi="Times New Roman" w:cs="Times New Roman"/>
          <w:sz w:val="24"/>
          <w:szCs w:val="24"/>
        </w:rPr>
        <w:t xml:space="preserve"> together</w:t>
      </w:r>
      <w:r w:rsidR="00A634F7" w:rsidRPr="0086331B">
        <w:rPr>
          <w:rFonts w:ascii="Times New Roman" w:hAnsi="Times New Roman" w:cs="Times New Roman"/>
          <w:sz w:val="24"/>
          <w:szCs w:val="24"/>
        </w:rPr>
        <w:t xml:space="preserve"> public and private stakeholders</w:t>
      </w:r>
      <w:r w:rsidR="00551980" w:rsidRPr="0086331B">
        <w:rPr>
          <w:rFonts w:ascii="Times New Roman" w:hAnsi="Times New Roman" w:cs="Times New Roman"/>
          <w:sz w:val="24"/>
          <w:szCs w:val="24"/>
        </w:rPr>
        <w:t xml:space="preserve"> that resulted in more frequent conferences and meeting</w:t>
      </w:r>
      <w:r w:rsidR="001071E5" w:rsidRPr="0086331B">
        <w:rPr>
          <w:rFonts w:ascii="Times New Roman" w:hAnsi="Times New Roman" w:cs="Times New Roman"/>
          <w:sz w:val="24"/>
          <w:szCs w:val="24"/>
        </w:rPr>
        <w:t>s</w:t>
      </w:r>
      <w:r w:rsidR="00551980" w:rsidRPr="0086331B">
        <w:rPr>
          <w:rFonts w:ascii="Times New Roman" w:hAnsi="Times New Roman" w:cs="Times New Roman"/>
          <w:sz w:val="24"/>
          <w:szCs w:val="24"/>
        </w:rPr>
        <w:t xml:space="preserve"> for </w:t>
      </w:r>
      <w:r w:rsidR="001071E5" w:rsidRPr="0086331B">
        <w:rPr>
          <w:rFonts w:ascii="Times New Roman" w:hAnsi="Times New Roman" w:cs="Times New Roman"/>
          <w:sz w:val="24"/>
          <w:szCs w:val="24"/>
        </w:rPr>
        <w:t xml:space="preserve">planning the development of </w:t>
      </w:r>
      <w:r w:rsidR="00551980" w:rsidRPr="0086331B">
        <w:rPr>
          <w:rFonts w:ascii="Times New Roman" w:hAnsi="Times New Roman" w:cs="Times New Roman"/>
          <w:sz w:val="24"/>
          <w:szCs w:val="24"/>
        </w:rPr>
        <w:t>infrastructure in the border</w:t>
      </w:r>
      <w:r w:rsidR="00EA26B8" w:rsidRPr="0086331B">
        <w:rPr>
          <w:rFonts w:ascii="Times New Roman" w:hAnsi="Times New Roman" w:cs="Times New Roman"/>
          <w:sz w:val="24"/>
          <w:szCs w:val="24"/>
        </w:rPr>
        <w:t xml:space="preserve"> region</w:t>
      </w:r>
      <w:r w:rsidR="001071E5" w:rsidRPr="0086331B">
        <w:rPr>
          <w:rFonts w:ascii="Times New Roman" w:hAnsi="Times New Roman" w:cs="Times New Roman"/>
          <w:sz w:val="24"/>
          <w:szCs w:val="24"/>
        </w:rPr>
        <w:t>. Examples of that were the plans for</w:t>
      </w:r>
      <w:r w:rsidR="00551980" w:rsidRPr="0086331B">
        <w:rPr>
          <w:rFonts w:ascii="Times New Roman" w:hAnsi="Times New Roman" w:cs="Times New Roman"/>
          <w:sz w:val="24"/>
          <w:szCs w:val="24"/>
        </w:rPr>
        <w:t xml:space="preserve"> the </w:t>
      </w:r>
      <w:r w:rsidR="00DE3658" w:rsidRPr="0086331B">
        <w:rPr>
          <w:rFonts w:ascii="Times New Roman" w:hAnsi="Times New Roman" w:cs="Times New Roman"/>
          <w:sz w:val="24"/>
          <w:szCs w:val="24"/>
        </w:rPr>
        <w:t xml:space="preserve">San Diego </w:t>
      </w:r>
      <w:r w:rsidR="00551980" w:rsidRPr="0086331B">
        <w:rPr>
          <w:rFonts w:ascii="Times New Roman" w:hAnsi="Times New Roman" w:cs="Times New Roman"/>
          <w:sz w:val="24"/>
          <w:szCs w:val="24"/>
        </w:rPr>
        <w:t xml:space="preserve">Trolley line expansion to San </w:t>
      </w:r>
      <w:proofErr w:type="spellStart"/>
      <w:r w:rsidR="00551980" w:rsidRPr="0086331B">
        <w:rPr>
          <w:rFonts w:ascii="Times New Roman" w:hAnsi="Times New Roman" w:cs="Times New Roman"/>
          <w:sz w:val="24"/>
          <w:szCs w:val="24"/>
        </w:rPr>
        <w:t>Ysidro</w:t>
      </w:r>
      <w:proofErr w:type="spellEnd"/>
      <w:r w:rsidR="00551980" w:rsidRPr="0086331B">
        <w:rPr>
          <w:rFonts w:ascii="Times New Roman" w:hAnsi="Times New Roman" w:cs="Times New Roman"/>
          <w:sz w:val="24"/>
          <w:szCs w:val="24"/>
        </w:rPr>
        <w:t xml:space="preserve">, and the expansion of the customs </w:t>
      </w:r>
      <w:r w:rsidR="00DE3658" w:rsidRPr="0086331B">
        <w:rPr>
          <w:rFonts w:ascii="Times New Roman" w:hAnsi="Times New Roman" w:cs="Times New Roman"/>
          <w:sz w:val="24"/>
          <w:szCs w:val="24"/>
        </w:rPr>
        <w:t xml:space="preserve">offices </w:t>
      </w:r>
      <w:r w:rsidR="00551980" w:rsidRPr="0086331B">
        <w:rPr>
          <w:rFonts w:ascii="Times New Roman" w:hAnsi="Times New Roman" w:cs="Times New Roman"/>
          <w:sz w:val="24"/>
          <w:szCs w:val="24"/>
        </w:rPr>
        <w:t xml:space="preserve">at the </w:t>
      </w:r>
      <w:r w:rsidR="00F81F2F" w:rsidRPr="0086331B">
        <w:rPr>
          <w:rFonts w:ascii="Times New Roman" w:hAnsi="Times New Roman" w:cs="Times New Roman"/>
          <w:sz w:val="24"/>
          <w:szCs w:val="24"/>
        </w:rPr>
        <w:t>border</w:t>
      </w:r>
      <w:r w:rsidR="00551980" w:rsidRPr="0086331B">
        <w:rPr>
          <w:rFonts w:ascii="Times New Roman" w:hAnsi="Times New Roman" w:cs="Times New Roman"/>
          <w:sz w:val="24"/>
          <w:szCs w:val="24"/>
        </w:rPr>
        <w:t xml:space="preserve">. </w:t>
      </w:r>
      <w:r w:rsidR="00236B06" w:rsidRPr="0086331B">
        <w:rPr>
          <w:rFonts w:ascii="Times New Roman" w:hAnsi="Times New Roman" w:cs="Times New Roman"/>
          <w:sz w:val="24"/>
          <w:szCs w:val="24"/>
        </w:rPr>
        <w:t xml:space="preserve">During the nineties, there was a new </w:t>
      </w:r>
      <w:r w:rsidR="00F46A05" w:rsidRPr="0086331B">
        <w:rPr>
          <w:rFonts w:ascii="Times New Roman" w:hAnsi="Times New Roman" w:cs="Times New Roman"/>
          <w:sz w:val="24"/>
          <w:szCs w:val="24"/>
        </w:rPr>
        <w:t>upsurge</w:t>
      </w:r>
      <w:r w:rsidR="00236B06" w:rsidRPr="0086331B">
        <w:rPr>
          <w:rFonts w:ascii="Times New Roman" w:hAnsi="Times New Roman" w:cs="Times New Roman"/>
          <w:sz w:val="24"/>
          <w:szCs w:val="24"/>
        </w:rPr>
        <w:t xml:space="preserve"> in the</w:t>
      </w:r>
      <w:r w:rsidR="00F46A05" w:rsidRPr="0086331B">
        <w:rPr>
          <w:rFonts w:ascii="Times New Roman" w:hAnsi="Times New Roman" w:cs="Times New Roman"/>
          <w:sz w:val="24"/>
          <w:szCs w:val="24"/>
        </w:rPr>
        <w:t xml:space="preserve"> develop</w:t>
      </w:r>
      <w:r w:rsidR="00E72DAC" w:rsidRPr="0086331B">
        <w:rPr>
          <w:rFonts w:ascii="Times New Roman" w:hAnsi="Times New Roman" w:cs="Times New Roman"/>
          <w:sz w:val="24"/>
          <w:szCs w:val="24"/>
        </w:rPr>
        <w:t>ment of</w:t>
      </w:r>
      <w:r w:rsidR="00F46A05" w:rsidRPr="0086331B">
        <w:rPr>
          <w:rFonts w:ascii="Times New Roman" w:hAnsi="Times New Roman" w:cs="Times New Roman"/>
          <w:sz w:val="24"/>
          <w:szCs w:val="24"/>
        </w:rPr>
        <w:t xml:space="preserve"> new plans</w:t>
      </w:r>
      <w:r w:rsidR="00E72DAC" w:rsidRPr="0086331B">
        <w:rPr>
          <w:rFonts w:ascii="Times New Roman" w:hAnsi="Times New Roman" w:cs="Times New Roman"/>
          <w:sz w:val="24"/>
          <w:szCs w:val="24"/>
        </w:rPr>
        <w:t xml:space="preserve"> </w:t>
      </w:r>
      <w:r w:rsidR="00E946C1" w:rsidRPr="0086331B">
        <w:rPr>
          <w:rFonts w:ascii="Times New Roman" w:hAnsi="Times New Roman" w:cs="Times New Roman"/>
          <w:sz w:val="24"/>
          <w:szCs w:val="24"/>
        </w:rPr>
        <w:t>for improving</w:t>
      </w:r>
      <w:r w:rsidR="00114B1A" w:rsidRPr="0086331B">
        <w:rPr>
          <w:rFonts w:ascii="Times New Roman" w:hAnsi="Times New Roman" w:cs="Times New Roman"/>
          <w:sz w:val="24"/>
          <w:szCs w:val="24"/>
        </w:rPr>
        <w:t xml:space="preserve"> the border </w:t>
      </w:r>
      <w:r w:rsidR="00DE3658" w:rsidRPr="0086331B">
        <w:rPr>
          <w:rFonts w:ascii="Times New Roman" w:hAnsi="Times New Roman" w:cs="Times New Roman"/>
          <w:sz w:val="24"/>
          <w:szCs w:val="24"/>
        </w:rPr>
        <w:t>area of the two cities. One in particular that stands out is</w:t>
      </w:r>
      <w:r w:rsidR="00114B1A" w:rsidRPr="0086331B">
        <w:rPr>
          <w:rFonts w:ascii="Times New Roman" w:hAnsi="Times New Roman" w:cs="Times New Roman"/>
          <w:sz w:val="24"/>
          <w:szCs w:val="24"/>
        </w:rPr>
        <w:t xml:space="preserve"> the San Diego Association of Governments (SANDAG)</w:t>
      </w:r>
      <w:r w:rsidR="00DE3658" w:rsidRPr="0086331B">
        <w:rPr>
          <w:rFonts w:ascii="Times New Roman" w:hAnsi="Times New Roman" w:cs="Times New Roman"/>
          <w:sz w:val="24"/>
          <w:szCs w:val="24"/>
        </w:rPr>
        <w:t xml:space="preserve"> established in 1996</w:t>
      </w:r>
      <w:r w:rsidR="00E72DAC" w:rsidRPr="0086331B">
        <w:rPr>
          <w:rFonts w:ascii="Times New Roman" w:hAnsi="Times New Roman" w:cs="Times New Roman"/>
          <w:sz w:val="24"/>
          <w:szCs w:val="24"/>
        </w:rPr>
        <w:t>,</w:t>
      </w:r>
      <w:r w:rsidR="00DE3658" w:rsidRPr="0086331B">
        <w:rPr>
          <w:rFonts w:ascii="Times New Roman" w:hAnsi="Times New Roman" w:cs="Times New Roman"/>
          <w:sz w:val="24"/>
          <w:szCs w:val="24"/>
        </w:rPr>
        <w:t xml:space="preserve"> and its </w:t>
      </w:r>
      <w:r w:rsidR="00E946C1" w:rsidRPr="0086331B">
        <w:rPr>
          <w:rFonts w:ascii="Times New Roman" w:hAnsi="Times New Roman" w:cs="Times New Roman"/>
          <w:sz w:val="24"/>
          <w:szCs w:val="24"/>
        </w:rPr>
        <w:t xml:space="preserve"> </w:t>
      </w:r>
      <w:r w:rsidR="005D237E" w:rsidRPr="0086331B">
        <w:rPr>
          <w:rFonts w:ascii="Times New Roman" w:hAnsi="Times New Roman" w:cs="Times New Roman"/>
          <w:sz w:val="24"/>
          <w:szCs w:val="24"/>
        </w:rPr>
        <w:t>Committee on Binational Regional Opportunities (COBRO)</w:t>
      </w:r>
      <w:r w:rsidR="00E946C1" w:rsidRPr="0086331B">
        <w:rPr>
          <w:rFonts w:ascii="Times New Roman" w:hAnsi="Times New Roman" w:cs="Times New Roman"/>
          <w:sz w:val="24"/>
          <w:szCs w:val="24"/>
        </w:rPr>
        <w:t xml:space="preserve"> which includes elected officials, and representatives of </w:t>
      </w:r>
      <w:r w:rsidR="00E946C1" w:rsidRPr="0086331B">
        <w:rPr>
          <w:rFonts w:ascii="Times New Roman" w:hAnsi="Times New Roman" w:cs="Times New Roman"/>
          <w:sz w:val="24"/>
          <w:szCs w:val="24"/>
        </w:rPr>
        <w:lastRenderedPageBreak/>
        <w:t>academia, business and community organizations (SANDAG, 2015). The main objective of the committee has bee</w:t>
      </w:r>
      <w:r w:rsidR="00DE3658" w:rsidRPr="0086331B">
        <w:rPr>
          <w:rFonts w:ascii="Times New Roman" w:hAnsi="Times New Roman" w:cs="Times New Roman"/>
          <w:sz w:val="24"/>
          <w:szCs w:val="24"/>
        </w:rPr>
        <w:t xml:space="preserve">n the coordination of planning for </w:t>
      </w:r>
      <w:r w:rsidR="00E946C1" w:rsidRPr="0086331B">
        <w:rPr>
          <w:rFonts w:ascii="Times New Roman" w:hAnsi="Times New Roman" w:cs="Times New Roman"/>
          <w:sz w:val="24"/>
          <w:szCs w:val="24"/>
        </w:rPr>
        <w:t>watershed research, energy, transportation, data collection, environment</w:t>
      </w:r>
      <w:r w:rsidR="00DE3658" w:rsidRPr="0086331B">
        <w:rPr>
          <w:rFonts w:ascii="Times New Roman" w:hAnsi="Times New Roman" w:cs="Times New Roman"/>
          <w:sz w:val="24"/>
          <w:szCs w:val="24"/>
        </w:rPr>
        <w:t xml:space="preserve">, </w:t>
      </w:r>
      <w:r w:rsidR="00E946C1" w:rsidRPr="0086331B">
        <w:rPr>
          <w:rFonts w:ascii="Times New Roman" w:hAnsi="Times New Roman" w:cs="Times New Roman"/>
          <w:sz w:val="24"/>
          <w:szCs w:val="24"/>
        </w:rPr>
        <w:t xml:space="preserve">and other </w:t>
      </w:r>
      <w:r w:rsidR="005D237E" w:rsidRPr="0086331B">
        <w:rPr>
          <w:rFonts w:ascii="Times New Roman" w:hAnsi="Times New Roman" w:cs="Times New Roman"/>
          <w:sz w:val="24"/>
          <w:szCs w:val="24"/>
        </w:rPr>
        <w:t>border-related issues</w:t>
      </w:r>
      <w:r w:rsidR="00E946C1" w:rsidRPr="0086331B">
        <w:rPr>
          <w:rFonts w:ascii="Times New Roman" w:hAnsi="Times New Roman" w:cs="Times New Roman"/>
          <w:sz w:val="24"/>
          <w:szCs w:val="24"/>
        </w:rPr>
        <w:t xml:space="preserve"> in the region</w:t>
      </w:r>
      <w:r w:rsidR="00824D09" w:rsidRPr="0086331B">
        <w:rPr>
          <w:rFonts w:ascii="Times New Roman" w:hAnsi="Times New Roman" w:cs="Times New Roman"/>
          <w:sz w:val="24"/>
          <w:szCs w:val="24"/>
        </w:rPr>
        <w:t>.</w:t>
      </w:r>
    </w:p>
    <w:p w:rsidR="00EB5EAC" w:rsidRPr="0086331B" w:rsidRDefault="00147C17"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t>The event</w:t>
      </w:r>
      <w:r w:rsidR="00DE3658" w:rsidRPr="0086331B">
        <w:rPr>
          <w:rFonts w:ascii="Times New Roman" w:hAnsi="Times New Roman" w:cs="Times New Roman"/>
          <w:sz w:val="24"/>
          <w:szCs w:val="24"/>
        </w:rPr>
        <w:t>s</w:t>
      </w:r>
      <w:r w:rsidRPr="0086331B">
        <w:rPr>
          <w:rFonts w:ascii="Times New Roman" w:hAnsi="Times New Roman" w:cs="Times New Roman"/>
          <w:sz w:val="24"/>
          <w:szCs w:val="24"/>
        </w:rPr>
        <w:t xml:space="preserve"> of September 11</w:t>
      </w:r>
      <w:r w:rsidR="00E72DAC" w:rsidRPr="0086331B">
        <w:rPr>
          <w:rFonts w:ascii="Times New Roman" w:hAnsi="Times New Roman" w:cs="Times New Roman"/>
          <w:sz w:val="24"/>
          <w:szCs w:val="24"/>
        </w:rPr>
        <w:t>,</w:t>
      </w:r>
      <w:r w:rsidR="00EA26B8" w:rsidRPr="0086331B">
        <w:rPr>
          <w:rFonts w:ascii="Times New Roman" w:hAnsi="Times New Roman" w:cs="Times New Roman"/>
          <w:sz w:val="24"/>
          <w:szCs w:val="24"/>
        </w:rPr>
        <w:t xml:space="preserve"> 2001</w:t>
      </w:r>
      <w:r w:rsidRPr="0086331B">
        <w:rPr>
          <w:rFonts w:ascii="Times New Roman" w:hAnsi="Times New Roman" w:cs="Times New Roman"/>
          <w:sz w:val="24"/>
          <w:szCs w:val="24"/>
        </w:rPr>
        <w:t xml:space="preserve"> </w:t>
      </w:r>
      <w:r w:rsidR="00DE3658" w:rsidRPr="0086331B">
        <w:rPr>
          <w:rFonts w:ascii="Times New Roman" w:hAnsi="Times New Roman" w:cs="Times New Roman"/>
          <w:sz w:val="24"/>
          <w:szCs w:val="24"/>
        </w:rPr>
        <w:t>had</w:t>
      </w:r>
      <w:r w:rsidRPr="0086331B">
        <w:rPr>
          <w:rFonts w:ascii="Times New Roman" w:hAnsi="Times New Roman" w:cs="Times New Roman"/>
          <w:sz w:val="24"/>
          <w:szCs w:val="24"/>
        </w:rPr>
        <w:t xml:space="preserve"> </w:t>
      </w:r>
      <w:r w:rsidR="00A247EA" w:rsidRPr="0086331B">
        <w:rPr>
          <w:rFonts w:ascii="Times New Roman" w:hAnsi="Times New Roman" w:cs="Times New Roman"/>
          <w:sz w:val="24"/>
          <w:szCs w:val="24"/>
        </w:rPr>
        <w:t>a negative impact o</w:t>
      </w:r>
      <w:r w:rsidR="00DA43C5" w:rsidRPr="0086331B">
        <w:rPr>
          <w:rFonts w:ascii="Times New Roman" w:hAnsi="Times New Roman" w:cs="Times New Roman"/>
          <w:sz w:val="24"/>
          <w:szCs w:val="24"/>
        </w:rPr>
        <w:t xml:space="preserve">n the </w:t>
      </w:r>
      <w:r w:rsidR="00A247EA" w:rsidRPr="0086331B">
        <w:rPr>
          <w:rFonts w:ascii="Times New Roman" w:hAnsi="Times New Roman" w:cs="Times New Roman"/>
          <w:sz w:val="24"/>
          <w:szCs w:val="24"/>
        </w:rPr>
        <w:t xml:space="preserve">US-Mexico </w:t>
      </w:r>
      <w:r w:rsidR="00DA43C5" w:rsidRPr="0086331B">
        <w:rPr>
          <w:rFonts w:ascii="Times New Roman" w:hAnsi="Times New Roman" w:cs="Times New Roman"/>
          <w:sz w:val="24"/>
          <w:szCs w:val="24"/>
        </w:rPr>
        <w:t xml:space="preserve">economic integration </w:t>
      </w:r>
      <w:r w:rsidRPr="0086331B">
        <w:rPr>
          <w:rFonts w:ascii="Times New Roman" w:hAnsi="Times New Roman" w:cs="Times New Roman"/>
          <w:sz w:val="24"/>
          <w:szCs w:val="24"/>
        </w:rPr>
        <w:t xml:space="preserve">at the border </w:t>
      </w:r>
      <w:r w:rsidR="00A247EA" w:rsidRPr="0086331B">
        <w:rPr>
          <w:rFonts w:ascii="Times New Roman" w:hAnsi="Times New Roman" w:cs="Times New Roman"/>
          <w:sz w:val="24"/>
          <w:szCs w:val="24"/>
        </w:rPr>
        <w:t>level</w:t>
      </w:r>
      <w:r w:rsidRPr="0086331B">
        <w:rPr>
          <w:rFonts w:ascii="Times New Roman" w:hAnsi="Times New Roman" w:cs="Times New Roman"/>
          <w:sz w:val="24"/>
          <w:szCs w:val="24"/>
        </w:rPr>
        <w:t>. In the case of the San Diego-Tijuana border region</w:t>
      </w:r>
      <w:r w:rsidR="00824D09" w:rsidRPr="0086331B">
        <w:rPr>
          <w:rFonts w:ascii="Times New Roman" w:hAnsi="Times New Roman" w:cs="Times New Roman"/>
          <w:sz w:val="24"/>
          <w:szCs w:val="24"/>
        </w:rPr>
        <w:t>,</w:t>
      </w:r>
      <w:r w:rsidR="00DA43C5" w:rsidRPr="0086331B">
        <w:rPr>
          <w:rFonts w:ascii="Times New Roman" w:hAnsi="Times New Roman" w:cs="Times New Roman"/>
          <w:sz w:val="24"/>
          <w:szCs w:val="24"/>
        </w:rPr>
        <w:t xml:space="preserve"> both </w:t>
      </w:r>
      <w:r w:rsidRPr="0086331B">
        <w:rPr>
          <w:rFonts w:ascii="Times New Roman" w:hAnsi="Times New Roman" w:cs="Times New Roman"/>
          <w:sz w:val="24"/>
          <w:szCs w:val="24"/>
        </w:rPr>
        <w:t>private and public stakeholders</w:t>
      </w:r>
      <w:r w:rsidR="0010566A" w:rsidRPr="0086331B">
        <w:rPr>
          <w:rFonts w:ascii="Times New Roman" w:hAnsi="Times New Roman" w:cs="Times New Roman"/>
          <w:sz w:val="24"/>
          <w:szCs w:val="24"/>
        </w:rPr>
        <w:t xml:space="preserve"> were constrained from continuing</w:t>
      </w:r>
      <w:r w:rsidR="00824D09" w:rsidRPr="0086331B">
        <w:rPr>
          <w:rFonts w:ascii="Times New Roman" w:hAnsi="Times New Roman" w:cs="Times New Roman"/>
          <w:sz w:val="24"/>
          <w:szCs w:val="24"/>
        </w:rPr>
        <w:t xml:space="preserve"> </w:t>
      </w:r>
      <w:r w:rsidR="0010566A" w:rsidRPr="0086331B">
        <w:rPr>
          <w:rFonts w:ascii="Times New Roman" w:hAnsi="Times New Roman" w:cs="Times New Roman"/>
          <w:sz w:val="24"/>
          <w:szCs w:val="24"/>
        </w:rPr>
        <w:t xml:space="preserve">to plan and promote </w:t>
      </w:r>
      <w:r w:rsidR="00824D09" w:rsidRPr="0086331B">
        <w:rPr>
          <w:rFonts w:ascii="Times New Roman" w:hAnsi="Times New Roman" w:cs="Times New Roman"/>
          <w:sz w:val="24"/>
          <w:szCs w:val="24"/>
        </w:rPr>
        <w:t xml:space="preserve">diverse projects in order </w:t>
      </w:r>
      <w:r w:rsidR="009B0A06" w:rsidRPr="0086331B">
        <w:rPr>
          <w:rFonts w:ascii="Times New Roman" w:hAnsi="Times New Roman" w:cs="Times New Roman"/>
          <w:sz w:val="24"/>
          <w:szCs w:val="24"/>
        </w:rPr>
        <w:t xml:space="preserve">to fulfill the new objective of </w:t>
      </w:r>
      <w:r w:rsidR="00622A67" w:rsidRPr="0086331B">
        <w:rPr>
          <w:rFonts w:ascii="Times New Roman" w:hAnsi="Times New Roman" w:cs="Times New Roman"/>
          <w:sz w:val="24"/>
          <w:szCs w:val="24"/>
        </w:rPr>
        <w:t>securin</w:t>
      </w:r>
      <w:r w:rsidR="009B0A06" w:rsidRPr="0086331B">
        <w:rPr>
          <w:rFonts w:ascii="Times New Roman" w:hAnsi="Times New Roman" w:cs="Times New Roman"/>
          <w:sz w:val="24"/>
          <w:szCs w:val="24"/>
        </w:rPr>
        <w:t>g the border</w:t>
      </w:r>
      <w:r w:rsidR="001E0023" w:rsidRPr="0086331B">
        <w:rPr>
          <w:rFonts w:ascii="Times New Roman" w:hAnsi="Times New Roman" w:cs="Times New Roman"/>
          <w:sz w:val="24"/>
          <w:szCs w:val="24"/>
        </w:rPr>
        <w:t xml:space="preserve"> </w:t>
      </w:r>
      <w:r w:rsidR="00824D09" w:rsidRPr="0086331B">
        <w:rPr>
          <w:rFonts w:ascii="Times New Roman" w:hAnsi="Times New Roman" w:cs="Times New Roman"/>
          <w:sz w:val="24"/>
          <w:szCs w:val="24"/>
        </w:rPr>
        <w:t xml:space="preserve">(Herzog and </w:t>
      </w:r>
      <w:proofErr w:type="spellStart"/>
      <w:r w:rsidR="00824D09" w:rsidRPr="0086331B">
        <w:rPr>
          <w:rFonts w:ascii="Times New Roman" w:hAnsi="Times New Roman" w:cs="Times New Roman"/>
          <w:sz w:val="24"/>
          <w:szCs w:val="24"/>
        </w:rPr>
        <w:t>Sohn</w:t>
      </w:r>
      <w:proofErr w:type="spellEnd"/>
      <w:r w:rsidR="00824D09" w:rsidRPr="0086331B">
        <w:rPr>
          <w:rFonts w:ascii="Times New Roman" w:hAnsi="Times New Roman" w:cs="Times New Roman"/>
          <w:sz w:val="24"/>
          <w:szCs w:val="24"/>
        </w:rPr>
        <w:t>, 2014).</w:t>
      </w:r>
      <w:r w:rsidR="009A4ECA" w:rsidRPr="0086331B">
        <w:rPr>
          <w:rFonts w:ascii="Times New Roman" w:hAnsi="Times New Roman" w:cs="Times New Roman"/>
          <w:sz w:val="24"/>
          <w:szCs w:val="24"/>
        </w:rPr>
        <w:t>T</w:t>
      </w:r>
      <w:r w:rsidR="00D91F22" w:rsidRPr="0086331B">
        <w:rPr>
          <w:rFonts w:ascii="Times New Roman" w:hAnsi="Times New Roman" w:cs="Times New Roman"/>
          <w:sz w:val="24"/>
          <w:szCs w:val="24"/>
        </w:rPr>
        <w:t xml:space="preserve">he focus </w:t>
      </w:r>
      <w:r w:rsidR="0010566A" w:rsidRPr="0086331B">
        <w:rPr>
          <w:rFonts w:ascii="Times New Roman" w:hAnsi="Times New Roman" w:cs="Times New Roman"/>
          <w:sz w:val="24"/>
          <w:szCs w:val="24"/>
        </w:rPr>
        <w:t xml:space="preserve">of </w:t>
      </w:r>
      <w:r w:rsidR="00EA26B8" w:rsidRPr="0086331B">
        <w:rPr>
          <w:rFonts w:ascii="Times New Roman" w:hAnsi="Times New Roman" w:cs="Times New Roman"/>
          <w:sz w:val="24"/>
          <w:szCs w:val="24"/>
        </w:rPr>
        <w:t xml:space="preserve">the </w:t>
      </w:r>
      <w:r w:rsidR="0010566A" w:rsidRPr="0086331B">
        <w:rPr>
          <w:rFonts w:ascii="Times New Roman" w:hAnsi="Times New Roman" w:cs="Times New Roman"/>
          <w:sz w:val="24"/>
          <w:szCs w:val="24"/>
        </w:rPr>
        <w:t>federal government was redirected at</w:t>
      </w:r>
      <w:r w:rsidR="00D91F22" w:rsidRPr="0086331B">
        <w:rPr>
          <w:rFonts w:ascii="Times New Roman" w:hAnsi="Times New Roman" w:cs="Times New Roman"/>
          <w:sz w:val="24"/>
          <w:szCs w:val="24"/>
        </w:rPr>
        <w:t xml:space="preserve"> </w:t>
      </w:r>
      <w:r w:rsidR="007C4AC2" w:rsidRPr="0086331B">
        <w:rPr>
          <w:rFonts w:ascii="Times New Roman" w:hAnsi="Times New Roman" w:cs="Times New Roman"/>
          <w:sz w:val="24"/>
          <w:szCs w:val="24"/>
        </w:rPr>
        <w:t>enhanc</w:t>
      </w:r>
      <w:r w:rsidR="0010566A" w:rsidRPr="0086331B">
        <w:rPr>
          <w:rFonts w:ascii="Times New Roman" w:hAnsi="Times New Roman" w:cs="Times New Roman"/>
          <w:sz w:val="24"/>
          <w:szCs w:val="24"/>
        </w:rPr>
        <w:t>ing</w:t>
      </w:r>
      <w:r w:rsidR="007C4AC2" w:rsidRPr="0086331B">
        <w:rPr>
          <w:rFonts w:ascii="Times New Roman" w:hAnsi="Times New Roman" w:cs="Times New Roman"/>
          <w:sz w:val="24"/>
          <w:szCs w:val="24"/>
        </w:rPr>
        <w:t xml:space="preserve"> the security system of the US-Mexico border</w:t>
      </w:r>
      <w:r w:rsidR="00505F8B" w:rsidRPr="0086331B">
        <w:rPr>
          <w:rFonts w:ascii="Times New Roman" w:hAnsi="Times New Roman" w:cs="Times New Roman"/>
          <w:sz w:val="24"/>
          <w:szCs w:val="24"/>
        </w:rPr>
        <w:t xml:space="preserve"> by exponentially increasi</w:t>
      </w:r>
      <w:r w:rsidR="0010566A" w:rsidRPr="0086331B">
        <w:rPr>
          <w:rFonts w:ascii="Times New Roman" w:hAnsi="Times New Roman" w:cs="Times New Roman"/>
          <w:sz w:val="24"/>
          <w:szCs w:val="24"/>
        </w:rPr>
        <w:t>ng the financial resources spent</w:t>
      </w:r>
      <w:r w:rsidR="00505F8B" w:rsidRPr="0086331B">
        <w:rPr>
          <w:rFonts w:ascii="Times New Roman" w:hAnsi="Times New Roman" w:cs="Times New Roman"/>
          <w:sz w:val="24"/>
          <w:szCs w:val="24"/>
        </w:rPr>
        <w:t xml:space="preserve"> on</w:t>
      </w:r>
      <w:r w:rsidR="00622A67" w:rsidRPr="0086331B">
        <w:rPr>
          <w:rFonts w:ascii="Times New Roman" w:hAnsi="Times New Roman" w:cs="Times New Roman"/>
          <w:sz w:val="24"/>
          <w:szCs w:val="24"/>
        </w:rPr>
        <w:t xml:space="preserve"> the construction of 670 miles of border fence</w:t>
      </w:r>
      <w:r w:rsidR="009A792F" w:rsidRPr="0086331B">
        <w:rPr>
          <w:rFonts w:ascii="Times New Roman" w:hAnsi="Times New Roman" w:cs="Times New Roman"/>
          <w:sz w:val="24"/>
          <w:szCs w:val="24"/>
        </w:rPr>
        <w:t xml:space="preserve">, </w:t>
      </w:r>
      <w:r w:rsidR="00EA26B8" w:rsidRPr="0086331B">
        <w:rPr>
          <w:rFonts w:ascii="Times New Roman" w:hAnsi="Times New Roman" w:cs="Times New Roman"/>
          <w:sz w:val="24"/>
          <w:szCs w:val="24"/>
        </w:rPr>
        <w:t>increased</w:t>
      </w:r>
      <w:r w:rsidR="00622A67" w:rsidRPr="0086331B">
        <w:rPr>
          <w:rFonts w:ascii="Times New Roman" w:hAnsi="Times New Roman" w:cs="Times New Roman"/>
          <w:sz w:val="24"/>
          <w:szCs w:val="24"/>
        </w:rPr>
        <w:t xml:space="preserve"> personnel of the Homeland Security Department  and </w:t>
      </w:r>
      <w:r w:rsidR="00EA26B8" w:rsidRPr="0086331B">
        <w:rPr>
          <w:rFonts w:ascii="Times New Roman" w:hAnsi="Times New Roman" w:cs="Times New Roman"/>
          <w:sz w:val="24"/>
          <w:szCs w:val="24"/>
        </w:rPr>
        <w:t>additional</w:t>
      </w:r>
      <w:r w:rsidR="00622A67" w:rsidRPr="0086331B">
        <w:rPr>
          <w:rFonts w:ascii="Times New Roman" w:hAnsi="Times New Roman" w:cs="Times New Roman"/>
          <w:sz w:val="24"/>
          <w:szCs w:val="24"/>
        </w:rPr>
        <w:t xml:space="preserve"> technologically enhanced technology for surveillance</w:t>
      </w:r>
      <w:r w:rsidR="0010566A" w:rsidRPr="0086331B">
        <w:rPr>
          <w:rFonts w:ascii="Times New Roman" w:hAnsi="Times New Roman" w:cs="Times New Roman"/>
          <w:sz w:val="24"/>
          <w:szCs w:val="24"/>
        </w:rPr>
        <w:t xml:space="preserve"> </w:t>
      </w:r>
      <w:r w:rsidR="00622A67" w:rsidRPr="0086331B">
        <w:rPr>
          <w:rFonts w:ascii="Times New Roman" w:hAnsi="Times New Roman" w:cs="Times New Roman"/>
          <w:sz w:val="24"/>
          <w:szCs w:val="24"/>
        </w:rPr>
        <w:t>(</w:t>
      </w:r>
      <w:proofErr w:type="spellStart"/>
      <w:r w:rsidR="00622A67" w:rsidRPr="0086331B">
        <w:rPr>
          <w:rFonts w:ascii="Times New Roman" w:hAnsi="Times New Roman" w:cs="Times New Roman"/>
          <w:sz w:val="24"/>
          <w:szCs w:val="24"/>
        </w:rPr>
        <w:t>Koslwski</w:t>
      </w:r>
      <w:proofErr w:type="spellEnd"/>
      <w:r w:rsidR="00D773DC" w:rsidRPr="0086331B">
        <w:rPr>
          <w:rFonts w:ascii="Times New Roman" w:hAnsi="Times New Roman" w:cs="Times New Roman"/>
          <w:sz w:val="24"/>
          <w:szCs w:val="24"/>
        </w:rPr>
        <w:t>, 2011</w:t>
      </w:r>
      <w:r w:rsidR="00622A67" w:rsidRPr="0086331B">
        <w:rPr>
          <w:rFonts w:ascii="Times New Roman" w:hAnsi="Times New Roman" w:cs="Times New Roman"/>
          <w:sz w:val="24"/>
          <w:szCs w:val="24"/>
        </w:rPr>
        <w:t>)</w:t>
      </w:r>
      <w:r w:rsidR="00AC23C0" w:rsidRPr="0086331B">
        <w:rPr>
          <w:rFonts w:ascii="Times New Roman" w:hAnsi="Times New Roman" w:cs="Times New Roman"/>
          <w:sz w:val="24"/>
          <w:szCs w:val="24"/>
        </w:rPr>
        <w:t>.</w:t>
      </w:r>
    </w:p>
    <w:p w:rsidR="009A4ECA" w:rsidRPr="0086331B" w:rsidRDefault="00DE1F46"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t>C</w:t>
      </w:r>
      <w:r w:rsidR="009A4ECA" w:rsidRPr="0086331B">
        <w:rPr>
          <w:rFonts w:ascii="Times New Roman" w:hAnsi="Times New Roman" w:cs="Times New Roman"/>
          <w:sz w:val="24"/>
          <w:szCs w:val="24"/>
        </w:rPr>
        <w:t xml:space="preserve">ooperation and governance in the San Diego-Tijuana border </w:t>
      </w:r>
      <w:r w:rsidR="00E72DAC" w:rsidRPr="0086331B">
        <w:rPr>
          <w:rFonts w:ascii="Times New Roman" w:hAnsi="Times New Roman" w:cs="Times New Roman"/>
          <w:sz w:val="24"/>
          <w:szCs w:val="24"/>
        </w:rPr>
        <w:t xml:space="preserve">region </w:t>
      </w:r>
      <w:r w:rsidR="00B1447D" w:rsidRPr="0086331B">
        <w:rPr>
          <w:rFonts w:ascii="Times New Roman" w:hAnsi="Times New Roman" w:cs="Times New Roman"/>
          <w:sz w:val="24"/>
          <w:szCs w:val="24"/>
        </w:rPr>
        <w:t>have</w:t>
      </w:r>
      <w:r w:rsidR="009A4ECA" w:rsidRPr="0086331B">
        <w:rPr>
          <w:rFonts w:ascii="Times New Roman" w:hAnsi="Times New Roman" w:cs="Times New Roman"/>
          <w:sz w:val="24"/>
          <w:szCs w:val="24"/>
        </w:rPr>
        <w:t xml:space="preserve"> been subject, on </w:t>
      </w:r>
      <w:r w:rsidR="00E72DAC" w:rsidRPr="0086331B">
        <w:rPr>
          <w:rFonts w:ascii="Times New Roman" w:hAnsi="Times New Roman" w:cs="Times New Roman"/>
          <w:sz w:val="24"/>
          <w:szCs w:val="24"/>
        </w:rPr>
        <w:t xml:space="preserve">the </w:t>
      </w:r>
      <w:r w:rsidR="0010566A" w:rsidRPr="0086331B">
        <w:rPr>
          <w:rFonts w:ascii="Times New Roman" w:hAnsi="Times New Roman" w:cs="Times New Roman"/>
          <w:sz w:val="24"/>
          <w:szCs w:val="24"/>
        </w:rPr>
        <w:t xml:space="preserve">one hand, </w:t>
      </w:r>
      <w:r w:rsidRPr="0086331B">
        <w:rPr>
          <w:rFonts w:ascii="Times New Roman" w:hAnsi="Times New Roman" w:cs="Times New Roman"/>
          <w:sz w:val="24"/>
          <w:szCs w:val="24"/>
        </w:rPr>
        <w:t xml:space="preserve">to </w:t>
      </w:r>
      <w:r w:rsidR="009A4ECA" w:rsidRPr="0086331B">
        <w:rPr>
          <w:rFonts w:ascii="Times New Roman" w:hAnsi="Times New Roman" w:cs="Times New Roman"/>
          <w:sz w:val="24"/>
          <w:szCs w:val="24"/>
        </w:rPr>
        <w:t>the effect of the border enforcement expansion</w:t>
      </w:r>
      <w:r w:rsidR="000465C1" w:rsidRPr="0086331B">
        <w:rPr>
          <w:rFonts w:ascii="Times New Roman" w:hAnsi="Times New Roman" w:cs="Times New Roman"/>
          <w:sz w:val="24"/>
          <w:szCs w:val="24"/>
        </w:rPr>
        <w:t>, and on the other,</w:t>
      </w:r>
      <w:r w:rsidR="00F61327" w:rsidRPr="0086331B">
        <w:rPr>
          <w:rFonts w:ascii="Times New Roman" w:hAnsi="Times New Roman" w:cs="Times New Roman"/>
          <w:sz w:val="24"/>
          <w:szCs w:val="24"/>
        </w:rPr>
        <w:t xml:space="preserve"> the increasing economic integration encouraged by the establishment of </w:t>
      </w:r>
      <w:r w:rsidR="00706868" w:rsidRPr="0086331B">
        <w:rPr>
          <w:rFonts w:ascii="Times New Roman" w:hAnsi="Times New Roman" w:cs="Times New Roman"/>
          <w:sz w:val="24"/>
          <w:szCs w:val="24"/>
        </w:rPr>
        <w:t>NAFTA (</w:t>
      </w:r>
      <w:r w:rsidR="00F61327" w:rsidRPr="0086331B">
        <w:rPr>
          <w:rFonts w:ascii="Times New Roman" w:hAnsi="Times New Roman" w:cs="Times New Roman"/>
          <w:sz w:val="24"/>
          <w:szCs w:val="24"/>
        </w:rPr>
        <w:t>Ackerman, 2011).</w:t>
      </w:r>
      <w:r w:rsidR="00706868" w:rsidRPr="0086331B">
        <w:rPr>
          <w:rFonts w:ascii="Times New Roman" w:hAnsi="Times New Roman" w:cs="Times New Roman"/>
          <w:sz w:val="24"/>
          <w:szCs w:val="24"/>
        </w:rPr>
        <w:t xml:space="preserve"> Hence, the border between San Diego and </w:t>
      </w:r>
      <w:r w:rsidR="003D7749" w:rsidRPr="0086331B">
        <w:rPr>
          <w:rFonts w:ascii="Times New Roman" w:hAnsi="Times New Roman" w:cs="Times New Roman"/>
          <w:sz w:val="24"/>
          <w:szCs w:val="24"/>
        </w:rPr>
        <w:t>Tijuana</w:t>
      </w:r>
      <w:r w:rsidR="001071E5" w:rsidRPr="0086331B">
        <w:rPr>
          <w:rFonts w:ascii="Times New Roman" w:hAnsi="Times New Roman" w:cs="Times New Roman"/>
          <w:sz w:val="24"/>
          <w:szCs w:val="24"/>
        </w:rPr>
        <w:t xml:space="preserve"> has been</w:t>
      </w:r>
      <w:r w:rsidR="0077094D" w:rsidRPr="0086331B">
        <w:rPr>
          <w:rFonts w:ascii="Times New Roman" w:hAnsi="Times New Roman" w:cs="Times New Roman"/>
          <w:sz w:val="24"/>
          <w:szCs w:val="24"/>
        </w:rPr>
        <w:t xml:space="preserve"> the scenario of a conflict between</w:t>
      </w:r>
      <w:r w:rsidR="001071E5" w:rsidRPr="0086331B">
        <w:rPr>
          <w:rFonts w:ascii="Times New Roman" w:hAnsi="Times New Roman" w:cs="Times New Roman"/>
          <w:sz w:val="24"/>
          <w:szCs w:val="24"/>
        </w:rPr>
        <w:t xml:space="preserve"> national security and the</w:t>
      </w:r>
      <w:r w:rsidR="00FD2FC7" w:rsidRPr="0086331B">
        <w:rPr>
          <w:rFonts w:ascii="Times New Roman" w:hAnsi="Times New Roman" w:cs="Times New Roman"/>
          <w:sz w:val="24"/>
          <w:szCs w:val="24"/>
        </w:rPr>
        <w:t xml:space="preserve"> increasing </w:t>
      </w:r>
      <w:r w:rsidR="0077094D" w:rsidRPr="0086331B">
        <w:rPr>
          <w:rFonts w:ascii="Times New Roman" w:hAnsi="Times New Roman" w:cs="Times New Roman"/>
          <w:sz w:val="24"/>
          <w:szCs w:val="24"/>
        </w:rPr>
        <w:t xml:space="preserve">and strong economic forces </w:t>
      </w:r>
      <w:r w:rsidR="005C3169" w:rsidRPr="0086331B">
        <w:rPr>
          <w:rFonts w:ascii="Times New Roman" w:hAnsi="Times New Roman" w:cs="Times New Roman"/>
          <w:sz w:val="24"/>
          <w:szCs w:val="24"/>
        </w:rPr>
        <w:t>of globalization</w:t>
      </w:r>
      <w:r w:rsidR="001071E5" w:rsidRPr="0086331B">
        <w:rPr>
          <w:rFonts w:ascii="Times New Roman" w:hAnsi="Times New Roman" w:cs="Times New Roman"/>
          <w:sz w:val="24"/>
          <w:szCs w:val="24"/>
        </w:rPr>
        <w:t xml:space="preserve"> </w:t>
      </w:r>
      <w:r w:rsidR="005C3169" w:rsidRPr="0086331B">
        <w:rPr>
          <w:rFonts w:ascii="Times New Roman" w:hAnsi="Times New Roman" w:cs="Times New Roman"/>
          <w:sz w:val="24"/>
          <w:szCs w:val="24"/>
        </w:rPr>
        <w:t>and</w:t>
      </w:r>
      <w:r w:rsidR="00FD2FC7" w:rsidRPr="0086331B">
        <w:rPr>
          <w:rFonts w:ascii="Times New Roman" w:hAnsi="Times New Roman" w:cs="Times New Roman"/>
          <w:sz w:val="24"/>
          <w:szCs w:val="24"/>
        </w:rPr>
        <w:t xml:space="preserve"> liberalization of the </w:t>
      </w:r>
      <w:r w:rsidR="001071E5" w:rsidRPr="0086331B">
        <w:rPr>
          <w:rFonts w:ascii="Times New Roman" w:hAnsi="Times New Roman" w:cs="Times New Roman"/>
          <w:sz w:val="24"/>
          <w:szCs w:val="24"/>
        </w:rPr>
        <w:t>markets, which</w:t>
      </w:r>
      <w:r w:rsidR="0077094D" w:rsidRPr="0086331B">
        <w:rPr>
          <w:rFonts w:ascii="Times New Roman" w:hAnsi="Times New Roman" w:cs="Times New Roman"/>
          <w:sz w:val="24"/>
          <w:szCs w:val="24"/>
        </w:rPr>
        <w:t xml:space="preserve"> </w:t>
      </w:r>
      <w:r w:rsidR="000465C1" w:rsidRPr="0086331B">
        <w:rPr>
          <w:rFonts w:ascii="Times New Roman" w:hAnsi="Times New Roman" w:cs="Times New Roman"/>
          <w:sz w:val="24"/>
          <w:szCs w:val="24"/>
        </w:rPr>
        <w:t>tend to</w:t>
      </w:r>
      <w:r w:rsidR="001071E5" w:rsidRPr="0086331B">
        <w:rPr>
          <w:rFonts w:ascii="Times New Roman" w:hAnsi="Times New Roman" w:cs="Times New Roman"/>
          <w:sz w:val="24"/>
          <w:szCs w:val="24"/>
        </w:rPr>
        <w:t xml:space="preserve"> </w:t>
      </w:r>
      <w:r w:rsidR="0077094D" w:rsidRPr="0086331B">
        <w:rPr>
          <w:rFonts w:ascii="Times New Roman" w:hAnsi="Times New Roman" w:cs="Times New Roman"/>
          <w:sz w:val="24"/>
          <w:szCs w:val="24"/>
        </w:rPr>
        <w:t xml:space="preserve">encourage </w:t>
      </w:r>
      <w:r w:rsidR="005C3169" w:rsidRPr="0086331B">
        <w:rPr>
          <w:rFonts w:ascii="Times New Roman" w:hAnsi="Times New Roman" w:cs="Times New Roman"/>
          <w:sz w:val="24"/>
          <w:szCs w:val="24"/>
        </w:rPr>
        <w:t xml:space="preserve">the integration of regions and economic interactions </w:t>
      </w:r>
      <w:r w:rsidR="001071E5" w:rsidRPr="0086331B">
        <w:rPr>
          <w:rFonts w:ascii="Times New Roman" w:hAnsi="Times New Roman" w:cs="Times New Roman"/>
          <w:sz w:val="24"/>
          <w:szCs w:val="24"/>
        </w:rPr>
        <w:t xml:space="preserve">at </w:t>
      </w:r>
      <w:r w:rsidR="005C3169" w:rsidRPr="0086331B">
        <w:rPr>
          <w:rFonts w:ascii="Times New Roman" w:hAnsi="Times New Roman" w:cs="Times New Roman"/>
          <w:sz w:val="24"/>
          <w:szCs w:val="24"/>
        </w:rPr>
        <w:t>the border.</w:t>
      </w:r>
    </w:p>
    <w:p w:rsidR="00AC23C0" w:rsidRPr="0086331B" w:rsidRDefault="00AC23C0"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r>
      <w:r w:rsidR="00F31653" w:rsidRPr="0086331B">
        <w:rPr>
          <w:rFonts w:ascii="Times New Roman" w:hAnsi="Times New Roman" w:cs="Times New Roman"/>
          <w:sz w:val="24"/>
          <w:szCs w:val="24"/>
        </w:rPr>
        <w:t xml:space="preserve">In this context, both </w:t>
      </w:r>
      <w:r w:rsidR="000465C1" w:rsidRPr="0086331B">
        <w:rPr>
          <w:rFonts w:ascii="Times New Roman" w:hAnsi="Times New Roman" w:cs="Times New Roman"/>
          <w:sz w:val="24"/>
          <w:szCs w:val="24"/>
        </w:rPr>
        <w:t>governmental</w:t>
      </w:r>
      <w:r w:rsidR="00DC13D4" w:rsidRPr="0086331B">
        <w:rPr>
          <w:rFonts w:ascii="Times New Roman" w:hAnsi="Times New Roman" w:cs="Times New Roman"/>
          <w:sz w:val="24"/>
          <w:szCs w:val="24"/>
        </w:rPr>
        <w:t xml:space="preserve"> and civil organizations have had to deal with restrictive control of </w:t>
      </w:r>
      <w:r w:rsidR="00BD71AA" w:rsidRPr="0086331B">
        <w:rPr>
          <w:rFonts w:ascii="Times New Roman" w:hAnsi="Times New Roman" w:cs="Times New Roman"/>
          <w:sz w:val="24"/>
          <w:szCs w:val="24"/>
        </w:rPr>
        <w:t xml:space="preserve">the </w:t>
      </w:r>
      <w:r w:rsidR="00DC13D4" w:rsidRPr="0086331B">
        <w:rPr>
          <w:rFonts w:ascii="Times New Roman" w:hAnsi="Times New Roman" w:cs="Times New Roman"/>
          <w:sz w:val="24"/>
          <w:szCs w:val="24"/>
        </w:rPr>
        <w:t>border</w:t>
      </w:r>
      <w:r w:rsidR="00DE1B3C" w:rsidRPr="0086331B">
        <w:rPr>
          <w:rFonts w:ascii="Times New Roman" w:hAnsi="Times New Roman" w:cs="Times New Roman"/>
          <w:sz w:val="24"/>
          <w:szCs w:val="24"/>
        </w:rPr>
        <w:t xml:space="preserve"> flows</w:t>
      </w:r>
      <w:r w:rsidR="00DC13D4" w:rsidRPr="0086331B">
        <w:rPr>
          <w:rFonts w:ascii="Times New Roman" w:hAnsi="Times New Roman" w:cs="Times New Roman"/>
          <w:sz w:val="24"/>
          <w:szCs w:val="24"/>
        </w:rPr>
        <w:t xml:space="preserve"> </w:t>
      </w:r>
      <w:r w:rsidR="00BD71AA" w:rsidRPr="0086331B">
        <w:rPr>
          <w:rFonts w:ascii="Times New Roman" w:hAnsi="Times New Roman" w:cs="Times New Roman"/>
          <w:sz w:val="24"/>
          <w:szCs w:val="24"/>
        </w:rPr>
        <w:t xml:space="preserve">that has limited the </w:t>
      </w:r>
      <w:r w:rsidR="00DC13D4" w:rsidRPr="0086331B">
        <w:rPr>
          <w:rFonts w:ascii="Times New Roman" w:hAnsi="Times New Roman" w:cs="Times New Roman"/>
          <w:sz w:val="24"/>
          <w:szCs w:val="24"/>
        </w:rPr>
        <w:t>e</w:t>
      </w:r>
      <w:r w:rsidR="00BD71AA" w:rsidRPr="0086331B">
        <w:rPr>
          <w:rFonts w:ascii="Times New Roman" w:hAnsi="Times New Roman" w:cs="Times New Roman"/>
          <w:sz w:val="24"/>
          <w:szCs w:val="24"/>
        </w:rPr>
        <w:t>conomic, social, environmental and cultural exchanges.</w:t>
      </w:r>
      <w:r w:rsidR="00E7335B" w:rsidRPr="0086331B">
        <w:rPr>
          <w:rFonts w:ascii="Times New Roman" w:hAnsi="Times New Roman" w:cs="Times New Roman"/>
          <w:sz w:val="24"/>
          <w:szCs w:val="24"/>
        </w:rPr>
        <w:t xml:space="preserve"> Therefore, t</w:t>
      </w:r>
      <w:r w:rsidR="00BA3662" w:rsidRPr="0086331B">
        <w:rPr>
          <w:rFonts w:ascii="Times New Roman" w:hAnsi="Times New Roman" w:cs="Times New Roman"/>
          <w:sz w:val="24"/>
          <w:szCs w:val="24"/>
        </w:rPr>
        <w:t xml:space="preserve">rade and investment business </w:t>
      </w:r>
      <w:r w:rsidR="00E7335B" w:rsidRPr="0086331B">
        <w:rPr>
          <w:rFonts w:ascii="Times New Roman" w:hAnsi="Times New Roman" w:cs="Times New Roman"/>
          <w:sz w:val="24"/>
          <w:szCs w:val="24"/>
        </w:rPr>
        <w:t>activities are restrained</w:t>
      </w:r>
      <w:r w:rsidR="00BA3662" w:rsidRPr="0086331B">
        <w:rPr>
          <w:rFonts w:ascii="Times New Roman" w:hAnsi="Times New Roman" w:cs="Times New Roman"/>
          <w:sz w:val="24"/>
          <w:szCs w:val="24"/>
        </w:rPr>
        <w:t xml:space="preserve"> </w:t>
      </w:r>
      <w:r w:rsidR="00E7335B" w:rsidRPr="0086331B">
        <w:rPr>
          <w:rFonts w:ascii="Times New Roman" w:hAnsi="Times New Roman" w:cs="Times New Roman"/>
          <w:sz w:val="24"/>
          <w:szCs w:val="24"/>
        </w:rPr>
        <w:t xml:space="preserve">by the economic, social and political </w:t>
      </w:r>
      <w:r w:rsidR="00BA3662" w:rsidRPr="0086331B">
        <w:rPr>
          <w:rFonts w:ascii="Times New Roman" w:hAnsi="Times New Roman" w:cs="Times New Roman"/>
          <w:sz w:val="24"/>
          <w:szCs w:val="24"/>
        </w:rPr>
        <w:t xml:space="preserve">environment and </w:t>
      </w:r>
      <w:r w:rsidR="00E7335B" w:rsidRPr="0086331B">
        <w:rPr>
          <w:rFonts w:ascii="Times New Roman" w:hAnsi="Times New Roman" w:cs="Times New Roman"/>
          <w:sz w:val="24"/>
          <w:szCs w:val="24"/>
        </w:rPr>
        <w:t xml:space="preserve">by </w:t>
      </w:r>
      <w:r w:rsidR="00BA3662" w:rsidRPr="0086331B">
        <w:rPr>
          <w:rFonts w:ascii="Times New Roman" w:hAnsi="Times New Roman" w:cs="Times New Roman"/>
          <w:sz w:val="24"/>
          <w:szCs w:val="24"/>
        </w:rPr>
        <w:t>the</w:t>
      </w:r>
      <w:r w:rsidRPr="0086331B">
        <w:rPr>
          <w:rFonts w:ascii="Times New Roman" w:hAnsi="Times New Roman" w:cs="Times New Roman"/>
          <w:sz w:val="24"/>
          <w:szCs w:val="24"/>
        </w:rPr>
        <w:t xml:space="preserve"> external shocks associated with the international economic </w:t>
      </w:r>
      <w:r w:rsidR="00BD71AA" w:rsidRPr="0086331B">
        <w:rPr>
          <w:rFonts w:ascii="Times New Roman" w:hAnsi="Times New Roman" w:cs="Times New Roman"/>
          <w:sz w:val="24"/>
          <w:szCs w:val="24"/>
        </w:rPr>
        <w:t xml:space="preserve">recessions that </w:t>
      </w:r>
      <w:r w:rsidR="00E7335B" w:rsidRPr="0086331B">
        <w:rPr>
          <w:rFonts w:ascii="Times New Roman" w:hAnsi="Times New Roman" w:cs="Times New Roman"/>
          <w:sz w:val="24"/>
          <w:szCs w:val="24"/>
        </w:rPr>
        <w:t>have</w:t>
      </w:r>
      <w:r w:rsidRPr="0086331B">
        <w:rPr>
          <w:rFonts w:ascii="Times New Roman" w:hAnsi="Times New Roman" w:cs="Times New Roman"/>
          <w:sz w:val="24"/>
          <w:szCs w:val="24"/>
        </w:rPr>
        <w:t xml:space="preserve"> slowed down the </w:t>
      </w:r>
      <w:r w:rsidR="008B0E6D" w:rsidRPr="0086331B">
        <w:rPr>
          <w:rFonts w:ascii="Times New Roman" w:hAnsi="Times New Roman" w:cs="Times New Roman"/>
          <w:sz w:val="24"/>
          <w:szCs w:val="24"/>
        </w:rPr>
        <w:t>cross</w:t>
      </w:r>
      <w:r w:rsidR="00212146" w:rsidRPr="0086331B">
        <w:rPr>
          <w:rFonts w:ascii="Times New Roman" w:hAnsi="Times New Roman" w:cs="Times New Roman"/>
          <w:sz w:val="24"/>
          <w:szCs w:val="24"/>
        </w:rPr>
        <w:t xml:space="preserve">-border cooperation and </w:t>
      </w:r>
      <w:r w:rsidR="00212146" w:rsidRPr="0086331B">
        <w:rPr>
          <w:rFonts w:ascii="Times New Roman" w:hAnsi="Times New Roman" w:cs="Times New Roman"/>
          <w:sz w:val="24"/>
          <w:szCs w:val="24"/>
        </w:rPr>
        <w:lastRenderedPageBreak/>
        <w:t>governance.</w:t>
      </w:r>
      <w:r w:rsidR="00E7335B" w:rsidRPr="0086331B">
        <w:rPr>
          <w:rFonts w:ascii="Times New Roman" w:hAnsi="Times New Roman" w:cs="Times New Roman"/>
          <w:sz w:val="24"/>
          <w:szCs w:val="24"/>
        </w:rPr>
        <w:t xml:space="preserve"> Since the </w:t>
      </w:r>
      <w:r w:rsidR="00AC60BA" w:rsidRPr="0086331B">
        <w:rPr>
          <w:rFonts w:ascii="Times New Roman" w:hAnsi="Times New Roman" w:cs="Times New Roman"/>
          <w:sz w:val="24"/>
          <w:szCs w:val="24"/>
        </w:rPr>
        <w:t xml:space="preserve">economies of the border states of the US and Mexico </w:t>
      </w:r>
      <w:r w:rsidR="000465C1" w:rsidRPr="0086331B">
        <w:rPr>
          <w:rFonts w:ascii="Times New Roman" w:hAnsi="Times New Roman" w:cs="Times New Roman"/>
          <w:sz w:val="24"/>
          <w:szCs w:val="24"/>
        </w:rPr>
        <w:t>are integrated, any</w:t>
      </w:r>
      <w:r w:rsidR="00AC60BA" w:rsidRPr="0086331B">
        <w:rPr>
          <w:rFonts w:ascii="Times New Roman" w:hAnsi="Times New Roman" w:cs="Times New Roman"/>
          <w:sz w:val="24"/>
          <w:szCs w:val="24"/>
        </w:rPr>
        <w:t xml:space="preserve"> </w:t>
      </w:r>
      <w:r w:rsidR="00A669C1" w:rsidRPr="0086331B">
        <w:rPr>
          <w:rFonts w:ascii="Times New Roman" w:hAnsi="Times New Roman" w:cs="Times New Roman"/>
          <w:sz w:val="24"/>
          <w:szCs w:val="24"/>
        </w:rPr>
        <w:t xml:space="preserve">economic recessions in the US </w:t>
      </w:r>
      <w:r w:rsidR="000465C1" w:rsidRPr="0086331B">
        <w:rPr>
          <w:rFonts w:ascii="Times New Roman" w:hAnsi="Times New Roman" w:cs="Times New Roman"/>
          <w:sz w:val="24"/>
          <w:szCs w:val="24"/>
        </w:rPr>
        <w:t xml:space="preserve">are </w:t>
      </w:r>
      <w:r w:rsidR="00E7335B" w:rsidRPr="0086331B">
        <w:rPr>
          <w:rFonts w:ascii="Times New Roman" w:hAnsi="Times New Roman" w:cs="Times New Roman"/>
          <w:sz w:val="24"/>
          <w:szCs w:val="24"/>
        </w:rPr>
        <w:t>rapidly transmitted</w:t>
      </w:r>
      <w:r w:rsidR="00A669C1" w:rsidRPr="0086331B">
        <w:rPr>
          <w:rFonts w:ascii="Times New Roman" w:hAnsi="Times New Roman" w:cs="Times New Roman"/>
          <w:sz w:val="24"/>
          <w:szCs w:val="24"/>
        </w:rPr>
        <w:t xml:space="preserve"> </w:t>
      </w:r>
      <w:r w:rsidR="000465C1" w:rsidRPr="0086331B">
        <w:rPr>
          <w:rFonts w:ascii="Times New Roman" w:hAnsi="Times New Roman" w:cs="Times New Roman"/>
          <w:sz w:val="24"/>
          <w:szCs w:val="24"/>
        </w:rPr>
        <w:t>and affect</w:t>
      </w:r>
      <w:r w:rsidR="00E7335B" w:rsidRPr="0086331B">
        <w:rPr>
          <w:rFonts w:ascii="Times New Roman" w:hAnsi="Times New Roman" w:cs="Times New Roman"/>
          <w:sz w:val="24"/>
          <w:szCs w:val="24"/>
        </w:rPr>
        <w:t xml:space="preserve"> </w:t>
      </w:r>
      <w:r w:rsidR="00A669C1" w:rsidRPr="0086331B">
        <w:rPr>
          <w:rFonts w:ascii="Times New Roman" w:hAnsi="Times New Roman" w:cs="Times New Roman"/>
          <w:sz w:val="24"/>
          <w:szCs w:val="24"/>
        </w:rPr>
        <w:t xml:space="preserve">the main economic variables of their neighboring states </w:t>
      </w:r>
      <w:r w:rsidR="00BD71AA" w:rsidRPr="0086331B">
        <w:rPr>
          <w:rFonts w:ascii="Times New Roman" w:hAnsi="Times New Roman" w:cs="Times New Roman"/>
          <w:sz w:val="24"/>
          <w:szCs w:val="24"/>
        </w:rPr>
        <w:t>in</w:t>
      </w:r>
      <w:r w:rsidR="00E7335B" w:rsidRPr="0086331B">
        <w:rPr>
          <w:rFonts w:ascii="Times New Roman" w:hAnsi="Times New Roman" w:cs="Times New Roman"/>
          <w:sz w:val="24"/>
          <w:szCs w:val="24"/>
        </w:rPr>
        <w:t xml:space="preserve"> Mexico</w:t>
      </w:r>
      <w:r w:rsidR="00BD71AA" w:rsidRPr="0086331B">
        <w:rPr>
          <w:rFonts w:ascii="Times New Roman" w:hAnsi="Times New Roman" w:cs="Times New Roman"/>
          <w:sz w:val="24"/>
          <w:szCs w:val="24"/>
        </w:rPr>
        <w:t xml:space="preserve"> </w:t>
      </w:r>
      <w:r w:rsidR="00A669C1" w:rsidRPr="0086331B">
        <w:rPr>
          <w:rFonts w:ascii="Times New Roman" w:hAnsi="Times New Roman" w:cs="Times New Roman"/>
          <w:sz w:val="24"/>
          <w:szCs w:val="24"/>
        </w:rPr>
        <w:t>(Mendoza 2013).</w:t>
      </w:r>
    </w:p>
    <w:p w:rsidR="00951618" w:rsidRPr="0086331B" w:rsidRDefault="00951618" w:rsidP="0086331B">
      <w:pPr>
        <w:autoSpaceDE w:val="0"/>
        <w:autoSpaceDN w:val="0"/>
        <w:adjustRightInd w:val="0"/>
        <w:spacing w:after="0" w:line="480" w:lineRule="auto"/>
        <w:ind w:firstLine="720"/>
        <w:rPr>
          <w:rFonts w:ascii="Times New Roman" w:hAnsi="Times New Roman" w:cs="Times New Roman"/>
          <w:b/>
          <w:sz w:val="24"/>
          <w:szCs w:val="24"/>
        </w:rPr>
      </w:pPr>
    </w:p>
    <w:p w:rsidR="009A792F" w:rsidRPr="0086331B" w:rsidRDefault="00B0753C" w:rsidP="0086331B">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4</w:t>
      </w:r>
      <w:r w:rsidR="006072AB" w:rsidRPr="0086331B">
        <w:rPr>
          <w:rFonts w:ascii="Times New Roman" w:hAnsi="Times New Roman" w:cs="Times New Roman"/>
          <w:b/>
          <w:sz w:val="24"/>
          <w:szCs w:val="24"/>
        </w:rPr>
        <w:t xml:space="preserve">.1 </w:t>
      </w:r>
      <w:r w:rsidR="00951618" w:rsidRPr="0086331B">
        <w:rPr>
          <w:rFonts w:ascii="Times New Roman" w:hAnsi="Times New Roman" w:cs="Times New Roman"/>
          <w:b/>
          <w:sz w:val="24"/>
          <w:szCs w:val="24"/>
        </w:rPr>
        <w:t>Economic organizations in the San Diego-Tijuana border region</w:t>
      </w:r>
    </w:p>
    <w:p w:rsidR="00CF2A3D" w:rsidRPr="0086331B" w:rsidRDefault="00951618" w:rsidP="0086331B">
      <w:pPr>
        <w:autoSpaceDE w:val="0"/>
        <w:autoSpaceDN w:val="0"/>
        <w:adjustRightInd w:val="0"/>
        <w:spacing w:after="0" w:line="480" w:lineRule="auto"/>
        <w:rPr>
          <w:rFonts w:ascii="Times New Roman" w:hAnsi="Times New Roman" w:cs="Times New Roman"/>
          <w:sz w:val="24"/>
          <w:szCs w:val="24"/>
        </w:rPr>
      </w:pPr>
      <w:r w:rsidRPr="0086331B">
        <w:rPr>
          <w:rFonts w:ascii="Times New Roman" w:hAnsi="Times New Roman" w:cs="Times New Roman"/>
          <w:sz w:val="24"/>
          <w:szCs w:val="24"/>
        </w:rPr>
        <w:t>In order to understand how the economic forces of integration of the border region have encouraged and influenced the development of busine</w:t>
      </w:r>
      <w:r w:rsidR="00687964" w:rsidRPr="0086331B">
        <w:rPr>
          <w:rFonts w:ascii="Times New Roman" w:hAnsi="Times New Roman" w:cs="Times New Roman"/>
          <w:sz w:val="24"/>
          <w:szCs w:val="24"/>
        </w:rPr>
        <w:t>ss and economic stakeholders,</w:t>
      </w:r>
      <w:r w:rsidR="00DD18A6" w:rsidRPr="0086331B">
        <w:rPr>
          <w:rFonts w:ascii="Times New Roman" w:hAnsi="Times New Roman" w:cs="Times New Roman"/>
          <w:sz w:val="24"/>
          <w:szCs w:val="24"/>
        </w:rPr>
        <w:t xml:space="preserve"> eight </w:t>
      </w:r>
      <w:r w:rsidRPr="0086331B">
        <w:rPr>
          <w:rFonts w:ascii="Times New Roman" w:hAnsi="Times New Roman" w:cs="Times New Roman"/>
          <w:sz w:val="24"/>
          <w:szCs w:val="24"/>
        </w:rPr>
        <w:t>business and governmental organization</w:t>
      </w:r>
      <w:r w:rsidR="00770B1D" w:rsidRPr="0086331B">
        <w:rPr>
          <w:rFonts w:ascii="Times New Roman" w:hAnsi="Times New Roman" w:cs="Times New Roman"/>
          <w:sz w:val="24"/>
          <w:szCs w:val="24"/>
        </w:rPr>
        <w:t>s</w:t>
      </w:r>
      <w:r w:rsidRPr="0086331B">
        <w:rPr>
          <w:rFonts w:ascii="Times New Roman" w:hAnsi="Times New Roman" w:cs="Times New Roman"/>
          <w:sz w:val="24"/>
          <w:szCs w:val="24"/>
        </w:rPr>
        <w:t xml:space="preserve"> were </w:t>
      </w:r>
      <w:r w:rsidR="00DD18A6" w:rsidRPr="0086331B">
        <w:rPr>
          <w:rFonts w:ascii="Times New Roman" w:hAnsi="Times New Roman" w:cs="Times New Roman"/>
          <w:sz w:val="24"/>
          <w:szCs w:val="24"/>
        </w:rPr>
        <w:t>interviewed</w:t>
      </w:r>
      <w:r w:rsidRPr="0086331B">
        <w:rPr>
          <w:rFonts w:ascii="Times New Roman" w:hAnsi="Times New Roman" w:cs="Times New Roman"/>
          <w:sz w:val="24"/>
          <w:szCs w:val="24"/>
        </w:rPr>
        <w:t>.</w:t>
      </w:r>
      <w:r w:rsidR="00770B1D" w:rsidRPr="0086331B">
        <w:rPr>
          <w:rFonts w:ascii="Times New Roman" w:hAnsi="Times New Roman" w:cs="Times New Roman"/>
          <w:sz w:val="24"/>
          <w:szCs w:val="24"/>
        </w:rPr>
        <w:t xml:space="preserve"> </w:t>
      </w:r>
      <w:r w:rsidR="00B1447D" w:rsidRPr="0086331B">
        <w:rPr>
          <w:rFonts w:ascii="Times New Roman" w:hAnsi="Times New Roman" w:cs="Times New Roman"/>
          <w:sz w:val="24"/>
          <w:szCs w:val="24"/>
        </w:rPr>
        <w:t>The s</w:t>
      </w:r>
      <w:r w:rsidR="00770B1D" w:rsidRPr="0086331B">
        <w:rPr>
          <w:rFonts w:ascii="Times New Roman" w:hAnsi="Times New Roman" w:cs="Times New Roman"/>
          <w:sz w:val="24"/>
          <w:szCs w:val="24"/>
        </w:rPr>
        <w:t>ix</w:t>
      </w:r>
      <w:r w:rsidR="00726914" w:rsidRPr="0086331B">
        <w:rPr>
          <w:rFonts w:ascii="Times New Roman" w:hAnsi="Times New Roman" w:cs="Times New Roman"/>
          <w:sz w:val="24"/>
          <w:szCs w:val="24"/>
        </w:rPr>
        <w:t xml:space="preserve"> business </w:t>
      </w:r>
      <w:r w:rsidR="004231B0" w:rsidRPr="0086331B">
        <w:rPr>
          <w:rFonts w:ascii="Times New Roman" w:hAnsi="Times New Roman" w:cs="Times New Roman"/>
          <w:sz w:val="24"/>
          <w:szCs w:val="24"/>
        </w:rPr>
        <w:t xml:space="preserve">organizations considered </w:t>
      </w:r>
      <w:r w:rsidR="00CF2A3D" w:rsidRPr="0086331B">
        <w:rPr>
          <w:rFonts w:ascii="Times New Roman" w:hAnsi="Times New Roman" w:cs="Times New Roman"/>
          <w:sz w:val="24"/>
          <w:szCs w:val="24"/>
        </w:rPr>
        <w:t>we</w:t>
      </w:r>
      <w:r w:rsidR="004231B0" w:rsidRPr="0086331B">
        <w:rPr>
          <w:rFonts w:ascii="Times New Roman" w:hAnsi="Times New Roman" w:cs="Times New Roman"/>
          <w:sz w:val="24"/>
          <w:szCs w:val="24"/>
        </w:rPr>
        <w:t xml:space="preserve">re: Smart Border Coalition, Mexico Business Center of San Diego Regional Chamber of Commerce, </w:t>
      </w:r>
      <w:proofErr w:type="gramStart"/>
      <w:r w:rsidR="004231B0" w:rsidRPr="0086331B">
        <w:rPr>
          <w:rFonts w:ascii="Times New Roman" w:hAnsi="Times New Roman" w:cs="Times New Roman"/>
          <w:sz w:val="24"/>
          <w:szCs w:val="24"/>
        </w:rPr>
        <w:t>Economic</w:t>
      </w:r>
      <w:proofErr w:type="gramEnd"/>
      <w:r w:rsidR="004231B0" w:rsidRPr="0086331B">
        <w:rPr>
          <w:rFonts w:ascii="Times New Roman" w:hAnsi="Times New Roman" w:cs="Times New Roman"/>
          <w:sz w:val="24"/>
          <w:szCs w:val="24"/>
        </w:rPr>
        <w:t xml:space="preserve"> Development Council of Tijuana (</w:t>
      </w:r>
      <w:proofErr w:type="spellStart"/>
      <w:r w:rsidR="004231B0" w:rsidRPr="0086331B">
        <w:rPr>
          <w:rFonts w:ascii="Times New Roman" w:hAnsi="Times New Roman" w:cs="Times New Roman"/>
          <w:sz w:val="24"/>
          <w:szCs w:val="24"/>
        </w:rPr>
        <w:t>Consejo</w:t>
      </w:r>
      <w:proofErr w:type="spellEnd"/>
      <w:r w:rsidR="004231B0" w:rsidRPr="0086331B">
        <w:rPr>
          <w:rFonts w:ascii="Times New Roman" w:hAnsi="Times New Roman" w:cs="Times New Roman"/>
          <w:sz w:val="24"/>
          <w:szCs w:val="24"/>
        </w:rPr>
        <w:t xml:space="preserve"> de </w:t>
      </w:r>
      <w:proofErr w:type="spellStart"/>
      <w:r w:rsidR="004231B0" w:rsidRPr="0086331B">
        <w:rPr>
          <w:rFonts w:ascii="Times New Roman" w:hAnsi="Times New Roman" w:cs="Times New Roman"/>
          <w:sz w:val="24"/>
          <w:szCs w:val="24"/>
        </w:rPr>
        <w:t>Desarrollo</w:t>
      </w:r>
      <w:proofErr w:type="spellEnd"/>
      <w:r w:rsidR="004231B0" w:rsidRPr="0086331B">
        <w:rPr>
          <w:rFonts w:ascii="Times New Roman" w:hAnsi="Times New Roman" w:cs="Times New Roman"/>
          <w:sz w:val="24"/>
          <w:szCs w:val="24"/>
        </w:rPr>
        <w:t xml:space="preserve"> </w:t>
      </w:r>
      <w:proofErr w:type="spellStart"/>
      <w:r w:rsidR="004231B0" w:rsidRPr="0086331B">
        <w:rPr>
          <w:rFonts w:ascii="Times New Roman" w:hAnsi="Times New Roman" w:cs="Times New Roman"/>
          <w:sz w:val="24"/>
          <w:szCs w:val="24"/>
        </w:rPr>
        <w:t>Económico</w:t>
      </w:r>
      <w:proofErr w:type="spellEnd"/>
      <w:r w:rsidR="004231B0" w:rsidRPr="0086331B">
        <w:rPr>
          <w:rFonts w:ascii="Times New Roman" w:hAnsi="Times New Roman" w:cs="Times New Roman"/>
          <w:sz w:val="24"/>
          <w:szCs w:val="24"/>
        </w:rPr>
        <w:t xml:space="preserve"> de Tijuana, CDT)</w:t>
      </w:r>
      <w:r w:rsidR="00DA504B" w:rsidRPr="0086331B">
        <w:rPr>
          <w:rFonts w:ascii="Times New Roman" w:hAnsi="Times New Roman" w:cs="Times New Roman"/>
          <w:sz w:val="24"/>
          <w:szCs w:val="24"/>
        </w:rPr>
        <w:t xml:space="preserve">, San </w:t>
      </w:r>
      <w:proofErr w:type="spellStart"/>
      <w:r w:rsidR="00DA504B" w:rsidRPr="0086331B">
        <w:rPr>
          <w:rFonts w:ascii="Times New Roman" w:hAnsi="Times New Roman" w:cs="Times New Roman"/>
          <w:sz w:val="24"/>
          <w:szCs w:val="24"/>
        </w:rPr>
        <w:t>Ysidro</w:t>
      </w:r>
      <w:proofErr w:type="spellEnd"/>
      <w:r w:rsidR="00DA504B" w:rsidRPr="0086331B">
        <w:rPr>
          <w:rFonts w:ascii="Times New Roman" w:hAnsi="Times New Roman" w:cs="Times New Roman"/>
          <w:sz w:val="24"/>
          <w:szCs w:val="24"/>
        </w:rPr>
        <w:t xml:space="preserve"> Chamber of Commerce</w:t>
      </w:r>
      <w:r w:rsidR="00CF2A3D" w:rsidRPr="0086331B">
        <w:rPr>
          <w:rFonts w:ascii="Times New Roman" w:hAnsi="Times New Roman" w:cs="Times New Roman"/>
          <w:sz w:val="24"/>
          <w:szCs w:val="24"/>
        </w:rPr>
        <w:t xml:space="preserve"> and the</w:t>
      </w:r>
      <w:r w:rsidR="00726914" w:rsidRPr="0086331B">
        <w:rPr>
          <w:rFonts w:ascii="Times New Roman" w:hAnsi="Times New Roman" w:cs="Times New Roman"/>
          <w:sz w:val="24"/>
          <w:szCs w:val="24"/>
        </w:rPr>
        <w:t xml:space="preserve"> </w:t>
      </w:r>
      <w:r w:rsidR="00CF2A3D" w:rsidRPr="0086331B">
        <w:rPr>
          <w:rFonts w:ascii="Times New Roman" w:hAnsi="Times New Roman" w:cs="Times New Roman"/>
          <w:sz w:val="24"/>
          <w:szCs w:val="24"/>
        </w:rPr>
        <w:t>Economic and Industrial Development of Tijuana DEITAC-EDC</w:t>
      </w:r>
      <w:r w:rsidR="00770B1D" w:rsidRPr="0086331B">
        <w:rPr>
          <w:rFonts w:ascii="Times New Roman" w:hAnsi="Times New Roman" w:cs="Times New Roman"/>
          <w:sz w:val="24"/>
          <w:szCs w:val="24"/>
        </w:rPr>
        <w:t xml:space="preserve"> (Table 8)</w:t>
      </w:r>
      <w:r w:rsidR="00CF2A3D" w:rsidRPr="0086331B">
        <w:rPr>
          <w:rFonts w:ascii="Times New Roman" w:hAnsi="Times New Roman" w:cs="Times New Roman"/>
          <w:sz w:val="24"/>
          <w:szCs w:val="24"/>
        </w:rPr>
        <w:t>.</w:t>
      </w:r>
      <w:r w:rsidR="00726914" w:rsidRPr="0086331B">
        <w:rPr>
          <w:rFonts w:ascii="Times New Roman" w:hAnsi="Times New Roman" w:cs="Times New Roman"/>
          <w:sz w:val="24"/>
          <w:szCs w:val="24"/>
        </w:rPr>
        <w:t xml:space="preserve"> I</w:t>
      </w:r>
      <w:r w:rsidR="00E0558C" w:rsidRPr="0086331B">
        <w:rPr>
          <w:rFonts w:ascii="Times New Roman" w:hAnsi="Times New Roman" w:cs="Times New Roman"/>
          <w:sz w:val="24"/>
          <w:szCs w:val="24"/>
        </w:rPr>
        <w:t>n general terms</w:t>
      </w:r>
      <w:r w:rsidR="00B9056E" w:rsidRPr="0086331B">
        <w:rPr>
          <w:rFonts w:ascii="Times New Roman" w:hAnsi="Times New Roman" w:cs="Times New Roman"/>
          <w:sz w:val="24"/>
          <w:szCs w:val="24"/>
        </w:rPr>
        <w:t>,</w:t>
      </w:r>
      <w:r w:rsidR="00E0558C" w:rsidRPr="0086331B">
        <w:rPr>
          <w:rFonts w:ascii="Times New Roman" w:hAnsi="Times New Roman" w:cs="Times New Roman"/>
          <w:sz w:val="24"/>
          <w:szCs w:val="24"/>
        </w:rPr>
        <w:t xml:space="preserve"> these or</w:t>
      </w:r>
      <w:r w:rsidR="00726914" w:rsidRPr="0086331B">
        <w:rPr>
          <w:rFonts w:ascii="Times New Roman" w:hAnsi="Times New Roman" w:cs="Times New Roman"/>
          <w:sz w:val="24"/>
          <w:szCs w:val="24"/>
        </w:rPr>
        <w:t>ganizations</w:t>
      </w:r>
      <w:r w:rsidR="00CF2A3D" w:rsidRPr="0086331B">
        <w:rPr>
          <w:rFonts w:ascii="Times New Roman" w:hAnsi="Times New Roman" w:cs="Times New Roman"/>
          <w:sz w:val="24"/>
          <w:szCs w:val="24"/>
        </w:rPr>
        <w:t xml:space="preserve">   </w:t>
      </w:r>
      <w:r w:rsidR="00E0558C" w:rsidRPr="0086331B">
        <w:rPr>
          <w:rFonts w:ascii="Times New Roman" w:hAnsi="Times New Roman" w:cs="Times New Roman"/>
          <w:sz w:val="24"/>
          <w:szCs w:val="24"/>
        </w:rPr>
        <w:t>bring together leading academic, business and civic communities fro</w:t>
      </w:r>
      <w:r w:rsidR="00B9056E" w:rsidRPr="0086331B">
        <w:rPr>
          <w:rFonts w:ascii="Times New Roman" w:hAnsi="Times New Roman" w:cs="Times New Roman"/>
          <w:sz w:val="24"/>
          <w:szCs w:val="24"/>
        </w:rPr>
        <w:t>m both sides of the San Diego-Tijuana border</w:t>
      </w:r>
      <w:r w:rsidR="00E0558C" w:rsidRPr="0086331B">
        <w:rPr>
          <w:rFonts w:ascii="Times New Roman" w:hAnsi="Times New Roman" w:cs="Times New Roman"/>
          <w:sz w:val="24"/>
          <w:szCs w:val="24"/>
        </w:rPr>
        <w:t xml:space="preserve"> region to develop databases and special events and programs for promoting </w:t>
      </w:r>
      <w:r w:rsidR="00B9056E" w:rsidRPr="0086331B">
        <w:rPr>
          <w:rFonts w:ascii="Times New Roman" w:hAnsi="Times New Roman" w:cs="Times New Roman"/>
          <w:sz w:val="24"/>
          <w:szCs w:val="24"/>
        </w:rPr>
        <w:t xml:space="preserve">economic </w:t>
      </w:r>
      <w:r w:rsidR="00E0558C" w:rsidRPr="0086331B">
        <w:rPr>
          <w:rFonts w:ascii="Times New Roman" w:hAnsi="Times New Roman" w:cs="Times New Roman"/>
          <w:sz w:val="24"/>
          <w:szCs w:val="24"/>
        </w:rPr>
        <w:t>growth of the cross-border economy.</w:t>
      </w:r>
      <w:r w:rsidR="00CF2A3D" w:rsidRPr="0086331B">
        <w:rPr>
          <w:rFonts w:ascii="Times New Roman" w:hAnsi="Times New Roman" w:cs="Times New Roman"/>
          <w:sz w:val="24"/>
          <w:szCs w:val="24"/>
        </w:rPr>
        <w:t xml:space="preserve">  </w:t>
      </w:r>
      <w:r w:rsidR="00B9056E" w:rsidRPr="0086331B">
        <w:rPr>
          <w:rFonts w:ascii="Times New Roman" w:hAnsi="Times New Roman" w:cs="Times New Roman"/>
          <w:sz w:val="24"/>
          <w:szCs w:val="24"/>
        </w:rPr>
        <w:t>They are n</w:t>
      </w:r>
      <w:r w:rsidR="00E0558C" w:rsidRPr="0086331B">
        <w:rPr>
          <w:rFonts w:ascii="Times New Roman" w:hAnsi="Times New Roman" w:cs="Times New Roman"/>
          <w:sz w:val="24"/>
          <w:szCs w:val="24"/>
        </w:rPr>
        <w:t>on-profit organization</w:t>
      </w:r>
      <w:r w:rsidR="00B9056E" w:rsidRPr="0086331B">
        <w:rPr>
          <w:rFonts w:ascii="Times New Roman" w:hAnsi="Times New Roman" w:cs="Times New Roman"/>
          <w:sz w:val="24"/>
          <w:szCs w:val="24"/>
        </w:rPr>
        <w:t>s</w:t>
      </w:r>
      <w:r w:rsidR="00E0558C" w:rsidRPr="0086331B">
        <w:rPr>
          <w:rFonts w:ascii="Times New Roman" w:hAnsi="Times New Roman" w:cs="Times New Roman"/>
          <w:sz w:val="24"/>
          <w:szCs w:val="24"/>
        </w:rPr>
        <w:t xml:space="preserve"> financed by state and municipal governments, and the private sector. </w:t>
      </w:r>
      <w:r w:rsidR="009F1B7C" w:rsidRPr="0086331B">
        <w:rPr>
          <w:rFonts w:ascii="Times New Roman" w:hAnsi="Times New Roman" w:cs="Times New Roman"/>
          <w:sz w:val="24"/>
          <w:szCs w:val="24"/>
        </w:rPr>
        <w:t>They also</w:t>
      </w:r>
      <w:r w:rsidR="00F973E2" w:rsidRPr="0086331B">
        <w:rPr>
          <w:rFonts w:ascii="Times New Roman" w:hAnsi="Times New Roman" w:cs="Times New Roman"/>
          <w:sz w:val="24"/>
          <w:szCs w:val="24"/>
        </w:rPr>
        <w:t xml:space="preserve"> do</w:t>
      </w:r>
      <w:r w:rsidR="009F1B7C" w:rsidRPr="0086331B">
        <w:rPr>
          <w:rFonts w:ascii="Times New Roman" w:hAnsi="Times New Roman" w:cs="Times New Roman"/>
          <w:sz w:val="24"/>
          <w:szCs w:val="24"/>
        </w:rPr>
        <w:t xml:space="preserve"> p</w:t>
      </w:r>
      <w:r w:rsidR="00E0558C" w:rsidRPr="0086331B">
        <w:rPr>
          <w:rFonts w:ascii="Times New Roman" w:hAnsi="Times New Roman" w:cs="Times New Roman"/>
          <w:sz w:val="24"/>
          <w:szCs w:val="24"/>
        </w:rPr>
        <w:t xml:space="preserve">roject planning and implementation for </w:t>
      </w:r>
      <w:r w:rsidR="009F1B7C" w:rsidRPr="0086331B">
        <w:rPr>
          <w:rFonts w:ascii="Times New Roman" w:hAnsi="Times New Roman" w:cs="Times New Roman"/>
          <w:sz w:val="24"/>
          <w:szCs w:val="24"/>
        </w:rPr>
        <w:t>urban</w:t>
      </w:r>
      <w:r w:rsidR="00E0558C" w:rsidRPr="0086331B">
        <w:rPr>
          <w:rFonts w:ascii="Times New Roman" w:hAnsi="Times New Roman" w:cs="Times New Roman"/>
          <w:sz w:val="24"/>
          <w:szCs w:val="24"/>
        </w:rPr>
        <w:t xml:space="preserve"> development to support economic and social growth</w:t>
      </w:r>
      <w:r w:rsidR="009F1B7C" w:rsidRPr="0086331B">
        <w:rPr>
          <w:rFonts w:ascii="Times New Roman" w:hAnsi="Times New Roman" w:cs="Times New Roman"/>
          <w:sz w:val="24"/>
          <w:szCs w:val="24"/>
        </w:rPr>
        <w:t>.</w:t>
      </w:r>
      <w:r w:rsidR="007B2945" w:rsidRPr="0086331B">
        <w:rPr>
          <w:rFonts w:ascii="Times New Roman" w:hAnsi="Times New Roman" w:cs="Times New Roman"/>
          <w:sz w:val="24"/>
          <w:szCs w:val="24"/>
        </w:rPr>
        <w:t xml:space="preserve"> </w:t>
      </w:r>
      <w:r w:rsidR="00712367" w:rsidRPr="0086331B">
        <w:rPr>
          <w:rFonts w:ascii="Times New Roman" w:hAnsi="Times New Roman" w:cs="Times New Roman"/>
          <w:sz w:val="24"/>
          <w:szCs w:val="24"/>
        </w:rPr>
        <w:t xml:space="preserve">Two </w:t>
      </w:r>
      <w:r w:rsidR="00F973E2" w:rsidRPr="0086331B">
        <w:rPr>
          <w:rFonts w:ascii="Times New Roman" w:hAnsi="Times New Roman" w:cs="Times New Roman"/>
          <w:sz w:val="24"/>
          <w:szCs w:val="24"/>
        </w:rPr>
        <w:t xml:space="preserve">of the six </w:t>
      </w:r>
      <w:r w:rsidR="00712367" w:rsidRPr="0086331B">
        <w:rPr>
          <w:rFonts w:ascii="Times New Roman" w:hAnsi="Times New Roman" w:cs="Times New Roman"/>
          <w:sz w:val="24"/>
          <w:szCs w:val="24"/>
        </w:rPr>
        <w:t>organiz</w:t>
      </w:r>
      <w:r w:rsidR="00F973E2" w:rsidRPr="0086331B">
        <w:rPr>
          <w:rFonts w:ascii="Times New Roman" w:hAnsi="Times New Roman" w:cs="Times New Roman"/>
          <w:sz w:val="24"/>
          <w:szCs w:val="24"/>
        </w:rPr>
        <w:t>ations are from Tijuana an</w:t>
      </w:r>
      <w:r w:rsidR="00712367" w:rsidRPr="0086331B">
        <w:rPr>
          <w:rFonts w:ascii="Times New Roman" w:hAnsi="Times New Roman" w:cs="Times New Roman"/>
          <w:sz w:val="24"/>
          <w:szCs w:val="24"/>
        </w:rPr>
        <w:t>other two from San Diego</w:t>
      </w:r>
      <w:r w:rsidR="00F973E2" w:rsidRPr="0086331B">
        <w:rPr>
          <w:rFonts w:ascii="Times New Roman" w:hAnsi="Times New Roman" w:cs="Times New Roman"/>
          <w:sz w:val="24"/>
          <w:szCs w:val="24"/>
        </w:rPr>
        <w:t xml:space="preserve"> and two are binational.</w:t>
      </w:r>
    </w:p>
    <w:p w:rsidR="00AA35D7" w:rsidRPr="00AA35D7" w:rsidRDefault="00AA35D7" w:rsidP="00AA35D7">
      <w:pPr>
        <w:autoSpaceDE w:val="0"/>
        <w:autoSpaceDN w:val="0"/>
        <w:adjustRightInd w:val="0"/>
        <w:spacing w:after="0" w:line="480" w:lineRule="auto"/>
        <w:ind w:firstLine="720"/>
        <w:jc w:val="center"/>
        <w:rPr>
          <w:rFonts w:ascii="Times New Roman" w:hAnsi="Times New Roman" w:cs="Times New Roman"/>
          <w:b/>
          <w:sz w:val="24"/>
          <w:szCs w:val="24"/>
        </w:rPr>
      </w:pPr>
      <w:proofErr w:type="spellStart"/>
      <w:r w:rsidRPr="00AA35D7">
        <w:rPr>
          <w:rFonts w:ascii="Times New Roman" w:hAnsi="Times New Roman" w:cs="Times New Roman"/>
          <w:b/>
          <w:sz w:val="24"/>
          <w:szCs w:val="24"/>
        </w:rPr>
        <w:t>Entra</w:t>
      </w:r>
      <w:proofErr w:type="spellEnd"/>
      <w:r w:rsidRPr="00AA35D7">
        <w:rPr>
          <w:rFonts w:ascii="Times New Roman" w:hAnsi="Times New Roman" w:cs="Times New Roman"/>
          <w:b/>
          <w:sz w:val="24"/>
          <w:szCs w:val="24"/>
        </w:rPr>
        <w:t xml:space="preserve"> Table 8</w:t>
      </w:r>
    </w:p>
    <w:p w:rsidR="00F534FC" w:rsidRPr="0086331B" w:rsidRDefault="007365E6"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T</w:t>
      </w:r>
      <w:r w:rsidR="006D0C40" w:rsidRPr="0086331B">
        <w:rPr>
          <w:rFonts w:ascii="Times New Roman" w:hAnsi="Times New Roman" w:cs="Times New Roman"/>
          <w:sz w:val="24"/>
          <w:szCs w:val="24"/>
        </w:rPr>
        <w:t>h</w:t>
      </w:r>
      <w:r w:rsidR="00B1447D" w:rsidRPr="0086331B">
        <w:rPr>
          <w:rFonts w:ascii="Times New Roman" w:hAnsi="Times New Roman" w:cs="Times New Roman"/>
          <w:sz w:val="24"/>
          <w:szCs w:val="24"/>
        </w:rPr>
        <w:t>e main objectives of the US</w:t>
      </w:r>
      <w:r w:rsidR="006D0C40" w:rsidRPr="0086331B">
        <w:rPr>
          <w:rFonts w:ascii="Times New Roman" w:hAnsi="Times New Roman" w:cs="Times New Roman"/>
          <w:sz w:val="24"/>
          <w:szCs w:val="24"/>
        </w:rPr>
        <w:t xml:space="preserve"> stakeholders are</w:t>
      </w:r>
      <w:r w:rsidR="0060648F" w:rsidRPr="0086331B">
        <w:rPr>
          <w:rFonts w:ascii="Times New Roman" w:hAnsi="Times New Roman" w:cs="Times New Roman"/>
          <w:sz w:val="24"/>
          <w:szCs w:val="24"/>
        </w:rPr>
        <w:t xml:space="preserve"> networking, public awareness and community promotions that generate opportunities</w:t>
      </w:r>
      <w:r w:rsidR="006D0C40" w:rsidRPr="0086331B">
        <w:rPr>
          <w:rFonts w:ascii="Times New Roman" w:hAnsi="Times New Roman" w:cs="Times New Roman"/>
          <w:sz w:val="24"/>
          <w:szCs w:val="24"/>
        </w:rPr>
        <w:t xml:space="preserve"> to participate in activities and discussions that focus on cross-border commerce, international presence, and economic opportunities that support </w:t>
      </w:r>
      <w:r w:rsidR="006D0C40" w:rsidRPr="0086331B">
        <w:rPr>
          <w:rFonts w:ascii="Times New Roman" w:hAnsi="Times New Roman" w:cs="Times New Roman"/>
          <w:sz w:val="24"/>
          <w:szCs w:val="24"/>
        </w:rPr>
        <w:lastRenderedPageBreak/>
        <w:t xml:space="preserve">the economic and social growth of its members. From the Mexican side, the stakeholders are non-profit organizations financed by state and municipal governments, and </w:t>
      </w:r>
      <w:r w:rsidR="0060648F" w:rsidRPr="0086331B">
        <w:rPr>
          <w:rFonts w:ascii="Times New Roman" w:hAnsi="Times New Roman" w:cs="Times New Roman"/>
          <w:sz w:val="24"/>
          <w:szCs w:val="24"/>
        </w:rPr>
        <w:t xml:space="preserve">by </w:t>
      </w:r>
      <w:r w:rsidR="006D0C40" w:rsidRPr="0086331B">
        <w:rPr>
          <w:rFonts w:ascii="Times New Roman" w:hAnsi="Times New Roman" w:cs="Times New Roman"/>
          <w:sz w:val="24"/>
          <w:szCs w:val="24"/>
        </w:rPr>
        <w:t xml:space="preserve">the private sector (Economic Development Council of Tijuana, CDT). </w:t>
      </w:r>
      <w:r w:rsidR="00F534FC" w:rsidRPr="0086331B">
        <w:rPr>
          <w:rFonts w:ascii="Times New Roman" w:hAnsi="Times New Roman" w:cs="Times New Roman"/>
          <w:sz w:val="24"/>
          <w:szCs w:val="24"/>
        </w:rPr>
        <w:t>Its</w:t>
      </w:r>
      <w:r w:rsidR="006D0C40" w:rsidRPr="0086331B">
        <w:rPr>
          <w:rFonts w:ascii="Times New Roman" w:hAnsi="Times New Roman" w:cs="Times New Roman"/>
          <w:sz w:val="24"/>
          <w:szCs w:val="24"/>
        </w:rPr>
        <w:t xml:space="preserve"> objectives </w:t>
      </w:r>
      <w:r w:rsidR="0060648F" w:rsidRPr="0086331B">
        <w:rPr>
          <w:rFonts w:ascii="Times New Roman" w:hAnsi="Times New Roman" w:cs="Times New Roman"/>
          <w:sz w:val="24"/>
          <w:szCs w:val="24"/>
        </w:rPr>
        <w:t>are planning</w:t>
      </w:r>
      <w:r w:rsidR="006D0C40" w:rsidRPr="0086331B">
        <w:rPr>
          <w:rFonts w:ascii="Times New Roman" w:hAnsi="Times New Roman" w:cs="Times New Roman"/>
          <w:sz w:val="24"/>
          <w:szCs w:val="24"/>
        </w:rPr>
        <w:t xml:space="preserve"> and implementation for city development and linking actors and interests between California and Baja California regarding economic issues. </w:t>
      </w:r>
      <w:r w:rsidR="003F605F" w:rsidRPr="0086331B">
        <w:rPr>
          <w:rFonts w:ascii="Times New Roman" w:hAnsi="Times New Roman" w:cs="Times New Roman"/>
          <w:sz w:val="24"/>
          <w:szCs w:val="24"/>
        </w:rPr>
        <w:t>Particularly</w:t>
      </w:r>
      <w:r w:rsidR="00770B1D" w:rsidRPr="0086331B">
        <w:rPr>
          <w:rFonts w:ascii="Times New Roman" w:hAnsi="Times New Roman" w:cs="Times New Roman"/>
          <w:sz w:val="24"/>
          <w:szCs w:val="24"/>
        </w:rPr>
        <w:t>,</w:t>
      </w:r>
      <w:r w:rsidR="003F605F" w:rsidRPr="0086331B">
        <w:rPr>
          <w:rFonts w:ascii="Times New Roman" w:hAnsi="Times New Roman" w:cs="Times New Roman"/>
          <w:sz w:val="24"/>
          <w:szCs w:val="24"/>
        </w:rPr>
        <w:t xml:space="preserve"> the organization promotes areas such as infrastructure,</w:t>
      </w:r>
      <w:r w:rsidR="00320A37" w:rsidRPr="0086331B">
        <w:rPr>
          <w:rFonts w:ascii="Times New Roman" w:hAnsi="Times New Roman" w:cs="Times New Roman"/>
          <w:sz w:val="24"/>
          <w:szCs w:val="24"/>
        </w:rPr>
        <w:t xml:space="preserve"> education, environment, industry and services.</w:t>
      </w:r>
      <w:r w:rsidR="003F605F" w:rsidRPr="0086331B">
        <w:rPr>
          <w:rFonts w:ascii="Times New Roman" w:hAnsi="Times New Roman" w:cs="Times New Roman"/>
          <w:sz w:val="24"/>
          <w:szCs w:val="24"/>
        </w:rPr>
        <w:t xml:space="preserve"> </w:t>
      </w:r>
    </w:p>
    <w:p w:rsidR="006D0C40" w:rsidRPr="0086331B" w:rsidRDefault="00E943D8"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I</w:t>
      </w:r>
      <w:r w:rsidR="0053528F" w:rsidRPr="0086331B">
        <w:rPr>
          <w:rFonts w:ascii="Times New Roman" w:hAnsi="Times New Roman" w:cs="Times New Roman"/>
          <w:sz w:val="24"/>
          <w:szCs w:val="24"/>
        </w:rPr>
        <w:t xml:space="preserve">t is important to underline the importance of a </w:t>
      </w:r>
      <w:r w:rsidR="006D0C40" w:rsidRPr="0086331B">
        <w:rPr>
          <w:rFonts w:ascii="Times New Roman" w:hAnsi="Times New Roman" w:cs="Times New Roman"/>
          <w:sz w:val="24"/>
          <w:szCs w:val="24"/>
        </w:rPr>
        <w:t xml:space="preserve">bi-national organization </w:t>
      </w:r>
      <w:r w:rsidR="0053528F" w:rsidRPr="0086331B">
        <w:rPr>
          <w:rFonts w:ascii="Times New Roman" w:hAnsi="Times New Roman" w:cs="Times New Roman"/>
          <w:sz w:val="24"/>
          <w:szCs w:val="24"/>
        </w:rPr>
        <w:t xml:space="preserve">called the Smart Border Coalition. The organization </w:t>
      </w:r>
      <w:r w:rsidR="00B1447D" w:rsidRPr="0086331B">
        <w:rPr>
          <w:rFonts w:ascii="Times New Roman" w:hAnsi="Times New Roman" w:cs="Times New Roman"/>
          <w:sz w:val="24"/>
          <w:szCs w:val="24"/>
        </w:rPr>
        <w:t xml:space="preserve">describes itself as </w:t>
      </w:r>
      <w:r w:rsidR="00205EFD" w:rsidRPr="0086331B">
        <w:rPr>
          <w:rFonts w:ascii="Times New Roman" w:hAnsi="Times New Roman" w:cs="Times New Roman"/>
          <w:sz w:val="24"/>
          <w:szCs w:val="24"/>
        </w:rPr>
        <w:t xml:space="preserve">a facilitator that helps to coordinate </w:t>
      </w:r>
      <w:r w:rsidR="0053528F" w:rsidRPr="0086331B">
        <w:rPr>
          <w:rFonts w:ascii="Times New Roman" w:hAnsi="Times New Roman" w:cs="Times New Roman"/>
          <w:sz w:val="24"/>
          <w:szCs w:val="24"/>
        </w:rPr>
        <w:t>l</w:t>
      </w:r>
      <w:r w:rsidR="00205EFD" w:rsidRPr="0086331B">
        <w:rPr>
          <w:rFonts w:ascii="Times New Roman" w:hAnsi="Times New Roman" w:cs="Times New Roman"/>
          <w:sz w:val="24"/>
          <w:szCs w:val="24"/>
        </w:rPr>
        <w:t>e</w:t>
      </w:r>
      <w:r w:rsidR="0053528F" w:rsidRPr="0086331B">
        <w:rPr>
          <w:rFonts w:ascii="Times New Roman" w:hAnsi="Times New Roman" w:cs="Times New Roman"/>
          <w:sz w:val="24"/>
          <w:szCs w:val="24"/>
        </w:rPr>
        <w:t>aders of San Diego and Tijuana</w:t>
      </w:r>
      <w:r w:rsidR="00205EFD" w:rsidRPr="0086331B">
        <w:rPr>
          <w:rFonts w:ascii="Times New Roman" w:hAnsi="Times New Roman" w:cs="Times New Roman"/>
          <w:sz w:val="24"/>
          <w:szCs w:val="24"/>
        </w:rPr>
        <w:t xml:space="preserve"> and includes </w:t>
      </w:r>
      <w:r w:rsidR="00D1700A" w:rsidRPr="0086331B">
        <w:rPr>
          <w:rFonts w:ascii="Times New Roman" w:hAnsi="Times New Roman" w:cs="Times New Roman"/>
          <w:sz w:val="24"/>
          <w:szCs w:val="24"/>
        </w:rPr>
        <w:t>members from enterprises such as SIMNSA Health Care, Kiocera, Sempra, RA Capitol Advisors, Calimax supermarkets, Grupo ATISA a</w:t>
      </w:r>
      <w:r w:rsidR="00346264" w:rsidRPr="0086331B">
        <w:rPr>
          <w:rFonts w:ascii="Times New Roman" w:hAnsi="Times New Roman" w:cs="Times New Roman"/>
          <w:sz w:val="24"/>
          <w:szCs w:val="24"/>
        </w:rPr>
        <w:t>nd Solar Turbines Caterpillar. It a</w:t>
      </w:r>
      <w:r w:rsidR="00D1700A" w:rsidRPr="0086331B">
        <w:rPr>
          <w:rFonts w:ascii="Times New Roman" w:hAnsi="Times New Roman" w:cs="Times New Roman"/>
          <w:sz w:val="24"/>
          <w:szCs w:val="24"/>
        </w:rPr>
        <w:t>lso, embraces public institu</w:t>
      </w:r>
      <w:r w:rsidR="00346264" w:rsidRPr="0086331B">
        <w:rPr>
          <w:rFonts w:ascii="Times New Roman" w:hAnsi="Times New Roman" w:cs="Times New Roman"/>
          <w:sz w:val="24"/>
          <w:szCs w:val="24"/>
        </w:rPr>
        <w:t xml:space="preserve">tions such as the </w:t>
      </w:r>
      <w:r w:rsidR="00D1700A" w:rsidRPr="0086331B">
        <w:rPr>
          <w:rFonts w:ascii="Times New Roman" w:hAnsi="Times New Roman" w:cs="Times New Roman"/>
          <w:sz w:val="24"/>
          <w:szCs w:val="24"/>
        </w:rPr>
        <w:t>Mayor of Tijuana,</w:t>
      </w:r>
      <w:r w:rsidR="00346264" w:rsidRPr="0086331B">
        <w:rPr>
          <w:rFonts w:ascii="Times New Roman" w:hAnsi="Times New Roman" w:cs="Times New Roman"/>
          <w:sz w:val="24"/>
          <w:szCs w:val="24"/>
        </w:rPr>
        <w:t xml:space="preserve"> the</w:t>
      </w:r>
      <w:r w:rsidR="00D1700A" w:rsidRPr="0086331B">
        <w:rPr>
          <w:rFonts w:ascii="Times New Roman" w:hAnsi="Times New Roman" w:cs="Times New Roman"/>
          <w:sz w:val="24"/>
          <w:szCs w:val="24"/>
        </w:rPr>
        <w:t xml:space="preserve"> Mayor of San Diego and the Consulates of Mexico and the USA. I</w:t>
      </w:r>
      <w:r w:rsidR="006D0C40" w:rsidRPr="0086331B">
        <w:rPr>
          <w:rFonts w:ascii="Times New Roman" w:hAnsi="Times New Roman" w:cs="Times New Roman"/>
          <w:sz w:val="24"/>
          <w:szCs w:val="24"/>
        </w:rPr>
        <w:t xml:space="preserve">ts stated objectives are to bring together leading academic, business and civic communities from both sides of the San Diego-Tijuana International region to develop databases and policy positions, deliver special events and programs, and </w:t>
      </w:r>
      <w:r w:rsidR="00B1447D" w:rsidRPr="0086331B">
        <w:rPr>
          <w:rFonts w:ascii="Times New Roman" w:hAnsi="Times New Roman" w:cs="Times New Roman"/>
          <w:sz w:val="24"/>
          <w:szCs w:val="24"/>
        </w:rPr>
        <w:t xml:space="preserve">to </w:t>
      </w:r>
      <w:r w:rsidR="006D0C40" w:rsidRPr="0086331B">
        <w:rPr>
          <w:rFonts w:ascii="Times New Roman" w:hAnsi="Times New Roman" w:cs="Times New Roman"/>
          <w:sz w:val="24"/>
          <w:szCs w:val="24"/>
        </w:rPr>
        <w:t>encourage growth of the cross-border economy.</w:t>
      </w:r>
    </w:p>
    <w:p w:rsidR="006D0C40" w:rsidRPr="0086331B" w:rsidRDefault="006D0C40"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With respect to the governmental organizations oriented to promoting economic development</w:t>
      </w:r>
      <w:r w:rsidR="00F22D98" w:rsidRPr="0086331B">
        <w:rPr>
          <w:rFonts w:ascii="Times New Roman" w:hAnsi="Times New Roman" w:cs="Times New Roman"/>
          <w:sz w:val="24"/>
          <w:szCs w:val="24"/>
        </w:rPr>
        <w:t xml:space="preserve">, of the </w:t>
      </w:r>
      <w:r w:rsidRPr="0086331B">
        <w:rPr>
          <w:rFonts w:ascii="Times New Roman" w:hAnsi="Times New Roman" w:cs="Times New Roman"/>
          <w:sz w:val="24"/>
          <w:szCs w:val="24"/>
        </w:rPr>
        <w:t xml:space="preserve">six </w:t>
      </w:r>
      <w:r w:rsidR="00F22D98" w:rsidRPr="0086331B">
        <w:rPr>
          <w:rFonts w:ascii="Times New Roman" w:hAnsi="Times New Roman" w:cs="Times New Roman"/>
          <w:sz w:val="24"/>
          <w:szCs w:val="24"/>
        </w:rPr>
        <w:t>the following three are the most important</w:t>
      </w:r>
      <w:r w:rsidR="00851722" w:rsidRPr="0086331B">
        <w:rPr>
          <w:rFonts w:ascii="Times New Roman" w:hAnsi="Times New Roman" w:cs="Times New Roman"/>
          <w:sz w:val="24"/>
          <w:szCs w:val="24"/>
        </w:rPr>
        <w:t xml:space="preserve">: </w:t>
      </w:r>
      <w:r w:rsidRPr="0086331B">
        <w:rPr>
          <w:rFonts w:ascii="Times New Roman" w:hAnsi="Times New Roman" w:cs="Times New Roman"/>
          <w:sz w:val="24"/>
          <w:szCs w:val="24"/>
        </w:rPr>
        <w:t>San Diego Association of Governments (SANDAG), Binational Affairs</w:t>
      </w:r>
      <w:r w:rsidR="00346264" w:rsidRPr="0086331B">
        <w:rPr>
          <w:rFonts w:ascii="Times New Roman" w:hAnsi="Times New Roman" w:cs="Times New Roman"/>
          <w:sz w:val="24"/>
          <w:szCs w:val="24"/>
        </w:rPr>
        <w:t xml:space="preserve"> of</w:t>
      </w:r>
      <w:r w:rsidRPr="0086331B">
        <w:rPr>
          <w:rFonts w:ascii="Times New Roman" w:hAnsi="Times New Roman" w:cs="Times New Roman"/>
          <w:sz w:val="24"/>
          <w:szCs w:val="24"/>
        </w:rPr>
        <w:t xml:space="preserve"> Baja California S</w:t>
      </w:r>
      <w:r w:rsidR="00346264" w:rsidRPr="0086331B">
        <w:rPr>
          <w:rFonts w:ascii="Times New Roman" w:hAnsi="Times New Roman" w:cs="Times New Roman"/>
          <w:sz w:val="24"/>
          <w:szCs w:val="24"/>
        </w:rPr>
        <w:t>tate and the Binational Affairs of Tijuana XX City Hall</w:t>
      </w:r>
      <w:r w:rsidRPr="0086331B">
        <w:rPr>
          <w:rFonts w:ascii="Times New Roman" w:hAnsi="Times New Roman" w:cs="Times New Roman"/>
          <w:sz w:val="24"/>
          <w:szCs w:val="24"/>
        </w:rPr>
        <w:t xml:space="preserve">. These types of governmental units are aimed at promoting economic development in the border region. On the US side, </w:t>
      </w:r>
      <w:r w:rsidR="00851722" w:rsidRPr="0086331B">
        <w:rPr>
          <w:rFonts w:ascii="Times New Roman" w:hAnsi="Times New Roman" w:cs="Times New Roman"/>
          <w:sz w:val="24"/>
          <w:szCs w:val="24"/>
        </w:rPr>
        <w:t xml:space="preserve">the organizations that stand out are </w:t>
      </w:r>
      <w:r w:rsidRPr="0086331B">
        <w:rPr>
          <w:rFonts w:ascii="Times New Roman" w:hAnsi="Times New Roman" w:cs="Times New Roman"/>
          <w:sz w:val="24"/>
          <w:szCs w:val="24"/>
        </w:rPr>
        <w:t>both the Municipal City Hall of San Diego and the Regional Planning</w:t>
      </w:r>
      <w:r w:rsidR="00F534FC" w:rsidRPr="0086331B">
        <w:rPr>
          <w:rFonts w:ascii="Times New Roman" w:hAnsi="Times New Roman" w:cs="Times New Roman"/>
          <w:sz w:val="24"/>
          <w:szCs w:val="24"/>
        </w:rPr>
        <w:t xml:space="preserve"> Agency of the Association of 19</w:t>
      </w:r>
      <w:r w:rsidRPr="0086331B">
        <w:rPr>
          <w:rFonts w:ascii="Times New Roman" w:hAnsi="Times New Roman" w:cs="Times New Roman"/>
          <w:sz w:val="24"/>
          <w:szCs w:val="24"/>
        </w:rPr>
        <w:t xml:space="preserve"> cities and county Governments of the San Diego region (SANDAG). In particular, SANDAG has a progra</w:t>
      </w:r>
      <w:r w:rsidR="00851722" w:rsidRPr="0086331B">
        <w:rPr>
          <w:rFonts w:ascii="Times New Roman" w:hAnsi="Times New Roman" w:cs="Times New Roman"/>
          <w:sz w:val="24"/>
          <w:szCs w:val="24"/>
        </w:rPr>
        <w:t>m oriented at promoting eco</w:t>
      </w:r>
      <w:r w:rsidRPr="0086331B">
        <w:rPr>
          <w:rFonts w:ascii="Times New Roman" w:hAnsi="Times New Roman" w:cs="Times New Roman"/>
          <w:sz w:val="24"/>
          <w:szCs w:val="24"/>
        </w:rPr>
        <w:t xml:space="preserve">nomic development along the border. The organization has a </w:t>
      </w:r>
      <w:r w:rsidRPr="0086331B">
        <w:rPr>
          <w:rFonts w:ascii="Times New Roman" w:hAnsi="Times New Roman" w:cs="Times New Roman"/>
          <w:sz w:val="24"/>
          <w:szCs w:val="24"/>
        </w:rPr>
        <w:lastRenderedPageBreak/>
        <w:t xml:space="preserve">Borders Committee (which provides oversight for planning activities that impact the borders of the San Diego region with representatives from the cities in the San Diego and the city of Tijuana and state of Baja California. Their main objectives are to coordinate </w:t>
      </w:r>
      <w:r w:rsidR="00851722" w:rsidRPr="0086331B">
        <w:rPr>
          <w:rFonts w:ascii="Times New Roman" w:hAnsi="Times New Roman" w:cs="Times New Roman"/>
          <w:sz w:val="24"/>
          <w:szCs w:val="24"/>
        </w:rPr>
        <w:t xml:space="preserve">the planning and </w:t>
      </w:r>
      <w:r w:rsidRPr="0086331B">
        <w:rPr>
          <w:rFonts w:ascii="Times New Roman" w:hAnsi="Times New Roman" w:cs="Times New Roman"/>
          <w:sz w:val="24"/>
          <w:szCs w:val="24"/>
        </w:rPr>
        <w:t xml:space="preserve">delivery of projects for transportation infrastructure and to improve the efficient movement of people, goods, and services between the United States and Mexico. </w:t>
      </w:r>
    </w:p>
    <w:p w:rsidR="0037470D" w:rsidRPr="0086331B" w:rsidRDefault="0076405E" w:rsidP="0086331B">
      <w:pPr>
        <w:autoSpaceDE w:val="0"/>
        <w:autoSpaceDN w:val="0"/>
        <w:adjustRightInd w:val="0"/>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Other</w:t>
      </w:r>
      <w:r w:rsidR="006D0C40" w:rsidRPr="0086331B">
        <w:rPr>
          <w:rFonts w:ascii="Times New Roman" w:hAnsi="Times New Roman" w:cs="Times New Roman"/>
          <w:sz w:val="24"/>
          <w:szCs w:val="24"/>
        </w:rPr>
        <w:t xml:space="preserve"> stakeholder</w:t>
      </w:r>
      <w:r w:rsidR="004F0045" w:rsidRPr="0086331B">
        <w:rPr>
          <w:rFonts w:ascii="Times New Roman" w:hAnsi="Times New Roman" w:cs="Times New Roman"/>
          <w:sz w:val="24"/>
          <w:szCs w:val="24"/>
        </w:rPr>
        <w:t xml:space="preserve">s </w:t>
      </w:r>
      <w:r w:rsidR="00E943D8" w:rsidRPr="0086331B">
        <w:rPr>
          <w:rFonts w:ascii="Times New Roman" w:hAnsi="Times New Roman" w:cs="Times New Roman"/>
          <w:sz w:val="24"/>
          <w:szCs w:val="24"/>
        </w:rPr>
        <w:t>interviewed were</w:t>
      </w:r>
      <w:r w:rsidR="006D0C40" w:rsidRPr="0086331B">
        <w:rPr>
          <w:rFonts w:ascii="Times New Roman" w:hAnsi="Times New Roman" w:cs="Times New Roman"/>
          <w:sz w:val="24"/>
          <w:szCs w:val="24"/>
        </w:rPr>
        <w:t xml:space="preserve"> the San </w:t>
      </w:r>
      <w:proofErr w:type="spellStart"/>
      <w:r w:rsidR="006D0C40" w:rsidRPr="0086331B">
        <w:rPr>
          <w:rFonts w:ascii="Times New Roman" w:hAnsi="Times New Roman" w:cs="Times New Roman"/>
          <w:sz w:val="24"/>
          <w:szCs w:val="24"/>
        </w:rPr>
        <w:t>Ysidro</w:t>
      </w:r>
      <w:proofErr w:type="spellEnd"/>
      <w:r w:rsidR="006D0C40" w:rsidRPr="0086331B">
        <w:rPr>
          <w:rFonts w:ascii="Times New Roman" w:hAnsi="Times New Roman" w:cs="Times New Roman"/>
          <w:sz w:val="24"/>
          <w:szCs w:val="24"/>
        </w:rPr>
        <w:t xml:space="preserve"> Chamber of C</w:t>
      </w:r>
      <w:r w:rsidR="00E943D8" w:rsidRPr="0086331B">
        <w:rPr>
          <w:rFonts w:ascii="Times New Roman" w:hAnsi="Times New Roman" w:cs="Times New Roman"/>
          <w:sz w:val="24"/>
          <w:szCs w:val="24"/>
        </w:rPr>
        <w:t>ommerce</w:t>
      </w:r>
      <w:r w:rsidR="006D0C40" w:rsidRPr="0086331B">
        <w:rPr>
          <w:rFonts w:ascii="Times New Roman" w:hAnsi="Times New Roman" w:cs="Times New Roman"/>
          <w:sz w:val="24"/>
          <w:szCs w:val="24"/>
        </w:rPr>
        <w:t xml:space="preserve"> and </w:t>
      </w:r>
      <w:r w:rsidR="004F0045" w:rsidRPr="0086331B">
        <w:rPr>
          <w:rFonts w:ascii="Times New Roman" w:hAnsi="Times New Roman" w:cs="Times New Roman"/>
          <w:sz w:val="24"/>
          <w:szCs w:val="24"/>
        </w:rPr>
        <w:t>the Mexico B</w:t>
      </w:r>
      <w:r w:rsidR="00E943D8" w:rsidRPr="0086331B">
        <w:rPr>
          <w:rFonts w:ascii="Times New Roman" w:hAnsi="Times New Roman" w:cs="Times New Roman"/>
          <w:sz w:val="24"/>
          <w:szCs w:val="24"/>
        </w:rPr>
        <w:t xml:space="preserve">usiness Center. The first </w:t>
      </w:r>
      <w:r w:rsidR="006D0C40" w:rsidRPr="0086331B">
        <w:rPr>
          <w:rFonts w:ascii="Times New Roman" w:hAnsi="Times New Roman" w:cs="Times New Roman"/>
          <w:sz w:val="24"/>
          <w:szCs w:val="24"/>
        </w:rPr>
        <w:t xml:space="preserve">organization </w:t>
      </w:r>
      <w:r w:rsidR="00E943D8" w:rsidRPr="0086331B">
        <w:rPr>
          <w:rFonts w:ascii="Times New Roman" w:hAnsi="Times New Roman" w:cs="Times New Roman"/>
          <w:sz w:val="24"/>
          <w:szCs w:val="24"/>
        </w:rPr>
        <w:t xml:space="preserve">was </w:t>
      </w:r>
      <w:r w:rsidR="006D0C40" w:rsidRPr="0086331B">
        <w:rPr>
          <w:rFonts w:ascii="Times New Roman" w:hAnsi="Times New Roman" w:cs="Times New Roman"/>
          <w:sz w:val="24"/>
          <w:szCs w:val="24"/>
        </w:rPr>
        <w:t>created to support the economic and social growth of its members through networking, public awareness, and community promotions. On the Tijuana side, a governmental organization that stands out is t</w:t>
      </w:r>
      <w:r w:rsidR="004F0045" w:rsidRPr="0086331B">
        <w:rPr>
          <w:rFonts w:ascii="Times New Roman" w:hAnsi="Times New Roman" w:cs="Times New Roman"/>
          <w:sz w:val="24"/>
          <w:szCs w:val="24"/>
        </w:rPr>
        <w:t>he office of Binational Affairs of</w:t>
      </w:r>
      <w:r w:rsidR="006D0C40" w:rsidRPr="0086331B">
        <w:rPr>
          <w:rFonts w:ascii="Times New Roman" w:hAnsi="Times New Roman" w:cs="Times New Roman"/>
          <w:sz w:val="24"/>
          <w:szCs w:val="24"/>
        </w:rPr>
        <w:t xml:space="preserve"> Baja California State that links actors and interests between California and Baja California in economic, social, political, cultural and academic issues.</w:t>
      </w:r>
      <w:r w:rsidR="0037470D" w:rsidRPr="0086331B">
        <w:rPr>
          <w:rFonts w:ascii="Times New Roman" w:hAnsi="Times New Roman" w:cs="Times New Roman"/>
          <w:sz w:val="24"/>
          <w:szCs w:val="24"/>
        </w:rPr>
        <w:t xml:space="preserve"> </w:t>
      </w:r>
      <w:r w:rsidR="00D3407B" w:rsidRPr="0086331B">
        <w:rPr>
          <w:rFonts w:ascii="Times New Roman" w:hAnsi="Times New Roman" w:cs="Times New Roman"/>
          <w:sz w:val="24"/>
          <w:szCs w:val="24"/>
        </w:rPr>
        <w:t>Another important organization</w:t>
      </w:r>
      <w:r w:rsidR="0037470D" w:rsidRPr="0086331B">
        <w:rPr>
          <w:rFonts w:ascii="Times New Roman" w:hAnsi="Times New Roman" w:cs="Times New Roman"/>
          <w:sz w:val="24"/>
          <w:szCs w:val="24"/>
        </w:rPr>
        <w:t xml:space="preserve"> is</w:t>
      </w:r>
      <w:r w:rsidR="00371530" w:rsidRPr="0086331B">
        <w:rPr>
          <w:rFonts w:ascii="Times New Roman" w:hAnsi="Times New Roman" w:cs="Times New Roman"/>
          <w:sz w:val="24"/>
          <w:szCs w:val="24"/>
        </w:rPr>
        <w:t xml:space="preserve"> the Tijuana Economic Development Corporation (DEITAC), </w:t>
      </w:r>
      <w:r w:rsidR="0037470D" w:rsidRPr="0086331B">
        <w:rPr>
          <w:rFonts w:ascii="Times New Roman" w:hAnsi="Times New Roman" w:cs="Times New Roman"/>
          <w:sz w:val="24"/>
          <w:szCs w:val="24"/>
        </w:rPr>
        <w:t xml:space="preserve">an </w:t>
      </w:r>
      <w:r w:rsidR="003C29CA" w:rsidRPr="0086331B">
        <w:rPr>
          <w:rFonts w:ascii="Times New Roman" w:hAnsi="Times New Roman" w:cs="Times New Roman"/>
          <w:sz w:val="24"/>
          <w:szCs w:val="24"/>
        </w:rPr>
        <w:t>institution</w:t>
      </w:r>
      <w:r w:rsidR="0037470D" w:rsidRPr="0086331B">
        <w:rPr>
          <w:rFonts w:ascii="Times New Roman" w:hAnsi="Times New Roman" w:cs="Times New Roman"/>
          <w:sz w:val="24"/>
          <w:szCs w:val="24"/>
        </w:rPr>
        <w:t xml:space="preserve"> oriented to assist both foreign and Mexican companies planning busin</w:t>
      </w:r>
      <w:r w:rsidR="00E54581" w:rsidRPr="0086331B">
        <w:rPr>
          <w:rFonts w:ascii="Times New Roman" w:hAnsi="Times New Roman" w:cs="Times New Roman"/>
          <w:sz w:val="24"/>
          <w:szCs w:val="24"/>
        </w:rPr>
        <w:t>ess ventures in and from Mexico</w:t>
      </w:r>
      <w:r w:rsidR="003C29CA" w:rsidRPr="0086331B">
        <w:rPr>
          <w:rFonts w:ascii="Times New Roman" w:hAnsi="Times New Roman" w:cs="Times New Roman"/>
          <w:sz w:val="24"/>
          <w:szCs w:val="24"/>
        </w:rPr>
        <w:t xml:space="preserve"> and to find partnerships</w:t>
      </w:r>
      <w:r w:rsidR="0037470D" w:rsidRPr="0086331B">
        <w:rPr>
          <w:rFonts w:ascii="Times New Roman" w:hAnsi="Times New Roman" w:cs="Times New Roman"/>
          <w:sz w:val="24"/>
          <w:szCs w:val="24"/>
        </w:rPr>
        <w:t xml:space="preserve"> </w:t>
      </w:r>
      <w:r w:rsidR="0083748C" w:rsidRPr="0086331B">
        <w:rPr>
          <w:rFonts w:ascii="Times New Roman" w:hAnsi="Times New Roman" w:cs="Times New Roman"/>
          <w:sz w:val="24"/>
          <w:szCs w:val="24"/>
        </w:rPr>
        <w:t>willing to do business o</w:t>
      </w:r>
      <w:r w:rsidR="00E54581" w:rsidRPr="0086331B">
        <w:rPr>
          <w:rFonts w:ascii="Times New Roman" w:hAnsi="Times New Roman" w:cs="Times New Roman"/>
          <w:sz w:val="24"/>
          <w:szCs w:val="24"/>
        </w:rPr>
        <w:t>n the</w:t>
      </w:r>
      <w:r w:rsidR="0083748C" w:rsidRPr="0086331B">
        <w:rPr>
          <w:rFonts w:ascii="Times New Roman" w:hAnsi="Times New Roman" w:cs="Times New Roman"/>
          <w:sz w:val="24"/>
          <w:szCs w:val="24"/>
        </w:rPr>
        <w:t xml:space="preserve"> Mexican</w:t>
      </w:r>
      <w:r w:rsidR="00E54581" w:rsidRPr="0086331B">
        <w:rPr>
          <w:rFonts w:ascii="Times New Roman" w:hAnsi="Times New Roman" w:cs="Times New Roman"/>
          <w:sz w:val="24"/>
          <w:szCs w:val="24"/>
        </w:rPr>
        <w:t xml:space="preserve"> side</w:t>
      </w:r>
      <w:r w:rsidR="0037470D" w:rsidRPr="0086331B">
        <w:rPr>
          <w:rFonts w:ascii="Times New Roman" w:hAnsi="Times New Roman" w:cs="Times New Roman"/>
          <w:sz w:val="24"/>
          <w:szCs w:val="24"/>
        </w:rPr>
        <w:t>.</w:t>
      </w:r>
      <w:r w:rsidR="00E54581" w:rsidRPr="0086331B">
        <w:rPr>
          <w:rFonts w:ascii="Times New Roman" w:hAnsi="Times New Roman" w:cs="Times New Roman"/>
          <w:sz w:val="24"/>
          <w:szCs w:val="24"/>
        </w:rPr>
        <w:t xml:space="preserve"> Additionally, </w:t>
      </w:r>
      <w:r w:rsidR="0037470D" w:rsidRPr="0086331B">
        <w:rPr>
          <w:rFonts w:ascii="Times New Roman" w:hAnsi="Times New Roman" w:cs="Times New Roman"/>
          <w:sz w:val="24"/>
          <w:szCs w:val="24"/>
        </w:rPr>
        <w:t xml:space="preserve">Mexican companies </w:t>
      </w:r>
      <w:r w:rsidR="00E54581" w:rsidRPr="0086331B">
        <w:rPr>
          <w:rFonts w:ascii="Times New Roman" w:hAnsi="Times New Roman" w:cs="Times New Roman"/>
          <w:sz w:val="24"/>
          <w:szCs w:val="24"/>
        </w:rPr>
        <w:t>can be assisted in the promotion of their products in international markets by using</w:t>
      </w:r>
      <w:r w:rsidR="0037470D" w:rsidRPr="0086331B">
        <w:rPr>
          <w:rFonts w:ascii="Times New Roman" w:hAnsi="Times New Roman" w:cs="Times New Roman"/>
          <w:sz w:val="24"/>
          <w:szCs w:val="24"/>
        </w:rPr>
        <w:t xml:space="preserve"> a Di</w:t>
      </w:r>
      <w:r w:rsidR="00F36A25" w:rsidRPr="0086331B">
        <w:rPr>
          <w:rFonts w:ascii="Times New Roman" w:hAnsi="Times New Roman" w:cs="Times New Roman"/>
          <w:sz w:val="24"/>
          <w:szCs w:val="24"/>
        </w:rPr>
        <w:t>rectory Classified Listing and</w:t>
      </w:r>
      <w:r w:rsidR="0037470D" w:rsidRPr="0086331B">
        <w:rPr>
          <w:rFonts w:ascii="Times New Roman" w:hAnsi="Times New Roman" w:cs="Times New Roman"/>
          <w:sz w:val="24"/>
          <w:szCs w:val="24"/>
        </w:rPr>
        <w:t xml:space="preserve"> a Directory Web Page.</w:t>
      </w:r>
    </w:p>
    <w:p w:rsidR="006D0C40" w:rsidRPr="0086331B" w:rsidRDefault="006D0C40" w:rsidP="0086331B">
      <w:pPr>
        <w:autoSpaceDE w:val="0"/>
        <w:autoSpaceDN w:val="0"/>
        <w:adjustRightInd w:val="0"/>
        <w:spacing w:after="0" w:line="480" w:lineRule="auto"/>
        <w:ind w:firstLine="720"/>
        <w:rPr>
          <w:rFonts w:ascii="Times New Roman" w:hAnsi="Times New Roman" w:cs="Times New Roman"/>
          <w:sz w:val="24"/>
          <w:szCs w:val="24"/>
        </w:rPr>
      </w:pPr>
    </w:p>
    <w:p w:rsidR="00654A51" w:rsidRPr="0086331B" w:rsidRDefault="00B0753C" w:rsidP="0086331B">
      <w:pPr>
        <w:spacing w:after="0" w:line="480" w:lineRule="auto"/>
        <w:rPr>
          <w:rFonts w:ascii="Times New Roman" w:hAnsi="Times New Roman" w:cs="Times New Roman"/>
          <w:b/>
          <w:sz w:val="24"/>
          <w:szCs w:val="24"/>
        </w:rPr>
      </w:pPr>
      <w:r>
        <w:rPr>
          <w:rFonts w:ascii="Times New Roman" w:hAnsi="Times New Roman" w:cs="Times New Roman"/>
          <w:b/>
          <w:sz w:val="24"/>
          <w:szCs w:val="24"/>
        </w:rPr>
        <w:t>5</w:t>
      </w:r>
      <w:r w:rsidR="006072AB" w:rsidRPr="0086331B">
        <w:rPr>
          <w:rFonts w:ascii="Times New Roman" w:hAnsi="Times New Roman" w:cs="Times New Roman"/>
          <w:b/>
          <w:sz w:val="24"/>
          <w:szCs w:val="24"/>
        </w:rPr>
        <w:t>.</w:t>
      </w:r>
      <w:r w:rsidR="00311896" w:rsidRPr="0086331B">
        <w:rPr>
          <w:rFonts w:ascii="Times New Roman" w:hAnsi="Times New Roman" w:cs="Times New Roman"/>
          <w:b/>
          <w:sz w:val="24"/>
          <w:szCs w:val="24"/>
        </w:rPr>
        <w:t xml:space="preserve"> Vision</w:t>
      </w:r>
      <w:r w:rsidR="009A69E4" w:rsidRPr="0086331B">
        <w:rPr>
          <w:rFonts w:ascii="Times New Roman" w:hAnsi="Times New Roman" w:cs="Times New Roman"/>
          <w:b/>
          <w:sz w:val="24"/>
          <w:szCs w:val="24"/>
        </w:rPr>
        <w:t>s</w:t>
      </w:r>
      <w:r w:rsidR="00311896" w:rsidRPr="0086331B">
        <w:rPr>
          <w:rFonts w:ascii="Times New Roman" w:hAnsi="Times New Roman" w:cs="Times New Roman"/>
          <w:b/>
          <w:sz w:val="24"/>
          <w:szCs w:val="24"/>
        </w:rPr>
        <w:t xml:space="preserve"> </w:t>
      </w:r>
      <w:r w:rsidR="00A13545" w:rsidRPr="0086331B">
        <w:rPr>
          <w:rFonts w:ascii="Times New Roman" w:hAnsi="Times New Roman" w:cs="Times New Roman"/>
          <w:b/>
          <w:sz w:val="24"/>
          <w:szCs w:val="24"/>
        </w:rPr>
        <w:t>and achievements at the border</w:t>
      </w:r>
    </w:p>
    <w:p w:rsidR="00B8667B" w:rsidRPr="0086331B" w:rsidRDefault="00B0753C" w:rsidP="0086331B">
      <w:pPr>
        <w:spacing w:after="0" w:line="480" w:lineRule="auto"/>
        <w:rPr>
          <w:rFonts w:ascii="Times New Roman" w:hAnsi="Times New Roman" w:cs="Times New Roman"/>
          <w:b/>
          <w:sz w:val="24"/>
          <w:szCs w:val="24"/>
        </w:rPr>
      </w:pPr>
      <w:r>
        <w:rPr>
          <w:rFonts w:ascii="Times New Roman" w:hAnsi="Times New Roman" w:cs="Times New Roman"/>
          <w:b/>
          <w:sz w:val="24"/>
          <w:szCs w:val="24"/>
        </w:rPr>
        <w:t>5</w:t>
      </w:r>
      <w:r w:rsidR="00B8667B" w:rsidRPr="0086331B">
        <w:rPr>
          <w:rFonts w:ascii="Times New Roman" w:hAnsi="Times New Roman" w:cs="Times New Roman"/>
          <w:b/>
          <w:sz w:val="24"/>
          <w:szCs w:val="24"/>
        </w:rPr>
        <w:t>.1 Methodological aspects</w:t>
      </w:r>
    </w:p>
    <w:p w:rsidR="00B8667B" w:rsidRPr="0086331B" w:rsidRDefault="00B8667B"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 xml:space="preserve">The objective of the study is to understand which factors are determining the development of organizations </w:t>
      </w:r>
      <w:r w:rsidR="00F36A25" w:rsidRPr="0086331B">
        <w:rPr>
          <w:rFonts w:ascii="Times New Roman" w:hAnsi="Times New Roman" w:cs="Times New Roman"/>
          <w:sz w:val="24"/>
          <w:szCs w:val="24"/>
        </w:rPr>
        <w:t>aimed at increasing</w:t>
      </w:r>
      <w:r w:rsidRPr="0086331B">
        <w:rPr>
          <w:rFonts w:ascii="Times New Roman" w:hAnsi="Times New Roman" w:cs="Times New Roman"/>
          <w:sz w:val="24"/>
          <w:szCs w:val="24"/>
        </w:rPr>
        <w:t xml:space="preserve"> economic relations and growth at the border. Semi-structured i</w:t>
      </w:r>
      <w:r w:rsidR="00242286" w:rsidRPr="0086331B">
        <w:rPr>
          <w:rFonts w:ascii="Times New Roman" w:hAnsi="Times New Roman" w:cs="Times New Roman"/>
          <w:sz w:val="24"/>
          <w:szCs w:val="24"/>
        </w:rPr>
        <w:t xml:space="preserve">nterviews were applied </w:t>
      </w:r>
      <w:r w:rsidRPr="0086331B">
        <w:rPr>
          <w:rFonts w:ascii="Times New Roman" w:hAnsi="Times New Roman" w:cs="Times New Roman"/>
          <w:sz w:val="24"/>
          <w:szCs w:val="24"/>
        </w:rPr>
        <w:t xml:space="preserve">to obtain information </w:t>
      </w:r>
      <w:r w:rsidR="00242286" w:rsidRPr="0086331B">
        <w:rPr>
          <w:rFonts w:ascii="Times New Roman" w:hAnsi="Times New Roman" w:cs="Times New Roman"/>
          <w:sz w:val="24"/>
          <w:szCs w:val="24"/>
        </w:rPr>
        <w:t>for</w:t>
      </w:r>
      <w:r w:rsidRPr="0086331B">
        <w:rPr>
          <w:rFonts w:ascii="Times New Roman" w:hAnsi="Times New Roman" w:cs="Times New Roman"/>
          <w:sz w:val="24"/>
          <w:szCs w:val="24"/>
        </w:rPr>
        <w:t xml:space="preserve"> the analysis of the economic factors </w:t>
      </w:r>
      <w:r w:rsidR="00242286" w:rsidRPr="0086331B">
        <w:rPr>
          <w:rFonts w:ascii="Times New Roman" w:hAnsi="Times New Roman" w:cs="Times New Roman"/>
          <w:sz w:val="24"/>
          <w:szCs w:val="24"/>
        </w:rPr>
        <w:t xml:space="preserve">that </w:t>
      </w:r>
      <w:r w:rsidRPr="0086331B">
        <w:rPr>
          <w:rFonts w:ascii="Times New Roman" w:hAnsi="Times New Roman" w:cs="Times New Roman"/>
          <w:sz w:val="24"/>
          <w:szCs w:val="24"/>
        </w:rPr>
        <w:t>are determining the expansion of economic organization</w:t>
      </w:r>
      <w:r w:rsidR="0083748C" w:rsidRPr="0086331B">
        <w:rPr>
          <w:rFonts w:ascii="Times New Roman" w:hAnsi="Times New Roman" w:cs="Times New Roman"/>
          <w:sz w:val="24"/>
          <w:szCs w:val="24"/>
        </w:rPr>
        <w:t>s</w:t>
      </w:r>
      <w:r w:rsidRPr="0086331B">
        <w:rPr>
          <w:rFonts w:ascii="Times New Roman" w:hAnsi="Times New Roman" w:cs="Times New Roman"/>
          <w:sz w:val="24"/>
          <w:szCs w:val="24"/>
        </w:rPr>
        <w:t xml:space="preserve"> at the border, their struggles, and the </w:t>
      </w:r>
      <w:r w:rsidRPr="0086331B">
        <w:rPr>
          <w:rFonts w:ascii="Times New Roman" w:hAnsi="Times New Roman" w:cs="Times New Roman"/>
          <w:sz w:val="24"/>
          <w:szCs w:val="24"/>
        </w:rPr>
        <w:lastRenderedPageBreak/>
        <w:t xml:space="preserve">accomplishments of the stakeholders considered in the sample of this study. </w:t>
      </w:r>
      <w:r w:rsidR="00242286" w:rsidRPr="0086331B">
        <w:rPr>
          <w:rFonts w:ascii="Times New Roman" w:hAnsi="Times New Roman" w:cs="Times New Roman"/>
          <w:sz w:val="24"/>
          <w:szCs w:val="24"/>
        </w:rPr>
        <w:t>By using the information fro</w:t>
      </w:r>
      <w:r w:rsidRPr="0086331B">
        <w:rPr>
          <w:rFonts w:ascii="Times New Roman" w:hAnsi="Times New Roman" w:cs="Times New Roman"/>
          <w:sz w:val="24"/>
          <w:szCs w:val="24"/>
        </w:rPr>
        <w:t>m the interviews</w:t>
      </w:r>
      <w:r w:rsidR="00501C4B" w:rsidRPr="0086331B">
        <w:rPr>
          <w:rFonts w:ascii="Times New Roman" w:hAnsi="Times New Roman" w:cs="Times New Roman"/>
          <w:sz w:val="24"/>
          <w:szCs w:val="24"/>
        </w:rPr>
        <w:t>,</w:t>
      </w:r>
      <w:r w:rsidRPr="0086331B">
        <w:rPr>
          <w:rFonts w:ascii="Times New Roman" w:hAnsi="Times New Roman" w:cs="Times New Roman"/>
          <w:sz w:val="24"/>
          <w:szCs w:val="24"/>
        </w:rPr>
        <w:t xml:space="preserve"> a data base </w:t>
      </w:r>
      <w:r w:rsidR="00501C4B" w:rsidRPr="0086331B">
        <w:rPr>
          <w:rFonts w:ascii="Times New Roman" w:hAnsi="Times New Roman" w:cs="Times New Roman"/>
          <w:sz w:val="24"/>
          <w:szCs w:val="24"/>
        </w:rPr>
        <w:t xml:space="preserve">was constructed to study </w:t>
      </w:r>
      <w:r w:rsidR="00456588" w:rsidRPr="0086331B">
        <w:rPr>
          <w:rFonts w:ascii="Times New Roman" w:hAnsi="Times New Roman" w:cs="Times New Roman"/>
          <w:sz w:val="24"/>
          <w:szCs w:val="24"/>
        </w:rPr>
        <w:t>t</w:t>
      </w:r>
      <w:r w:rsidRPr="0086331B">
        <w:rPr>
          <w:rFonts w:ascii="Times New Roman" w:hAnsi="Times New Roman" w:cs="Times New Roman"/>
          <w:sz w:val="24"/>
          <w:szCs w:val="24"/>
        </w:rPr>
        <w:t>he economic aspects that are considered ce</w:t>
      </w:r>
      <w:r w:rsidR="0083748C" w:rsidRPr="0086331B">
        <w:rPr>
          <w:rFonts w:ascii="Times New Roman" w:hAnsi="Times New Roman" w:cs="Times New Roman"/>
          <w:sz w:val="24"/>
          <w:szCs w:val="24"/>
        </w:rPr>
        <w:t>ntral for the activities that are developing</w:t>
      </w:r>
      <w:r w:rsidRPr="0086331B">
        <w:rPr>
          <w:rFonts w:ascii="Times New Roman" w:hAnsi="Times New Roman" w:cs="Times New Roman"/>
          <w:sz w:val="24"/>
          <w:szCs w:val="24"/>
        </w:rPr>
        <w:t xml:space="preserve"> at the border. This a</w:t>
      </w:r>
      <w:r w:rsidR="0083748C" w:rsidRPr="0086331B">
        <w:rPr>
          <w:rFonts w:ascii="Times New Roman" w:hAnsi="Times New Roman" w:cs="Times New Roman"/>
          <w:sz w:val="24"/>
          <w:szCs w:val="24"/>
        </w:rPr>
        <w:t>nalytical technique is useful for</w:t>
      </w:r>
      <w:r w:rsidRPr="0086331B">
        <w:rPr>
          <w:rFonts w:ascii="Times New Roman" w:hAnsi="Times New Roman" w:cs="Times New Roman"/>
          <w:sz w:val="24"/>
          <w:szCs w:val="24"/>
        </w:rPr>
        <w:t xml:space="preserve"> study</w:t>
      </w:r>
      <w:r w:rsidR="0083748C" w:rsidRPr="0086331B">
        <w:rPr>
          <w:rFonts w:ascii="Times New Roman" w:hAnsi="Times New Roman" w:cs="Times New Roman"/>
          <w:sz w:val="24"/>
          <w:szCs w:val="24"/>
        </w:rPr>
        <w:t>ing</w:t>
      </w:r>
      <w:r w:rsidRPr="0086331B">
        <w:rPr>
          <w:rFonts w:ascii="Times New Roman" w:hAnsi="Times New Roman" w:cs="Times New Roman"/>
          <w:sz w:val="24"/>
          <w:szCs w:val="24"/>
        </w:rPr>
        <w:t xml:space="preserve"> the org</w:t>
      </w:r>
      <w:r w:rsidR="00501C4B" w:rsidRPr="0086331B">
        <w:rPr>
          <w:rFonts w:ascii="Times New Roman" w:hAnsi="Times New Roman" w:cs="Times New Roman"/>
          <w:sz w:val="24"/>
          <w:szCs w:val="24"/>
        </w:rPr>
        <w:t>anizational context</w:t>
      </w:r>
      <w:r w:rsidRPr="0086331B">
        <w:rPr>
          <w:rFonts w:ascii="Times New Roman" w:hAnsi="Times New Roman" w:cs="Times New Roman"/>
          <w:sz w:val="24"/>
          <w:szCs w:val="24"/>
        </w:rPr>
        <w:t>, and does not necessarily affect any previous assumptions established in the research. As a result, it can support the results from hard data used in the analysis of the effect of economic integration and business cycle synchronization on the development of cross-border economic cooperation and governance at the border between San Diego and Tijuana (Schmidt, 2004).</w:t>
      </w:r>
    </w:p>
    <w:p w:rsidR="0048604C" w:rsidRPr="0086331B" w:rsidRDefault="00B8667B"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t xml:space="preserve">The interviews followed a pattern of questions based on theoretical and empirical findings regarding the process of economic integration and cross-border organizations.  As a result, each interview consisted of a set of questions structured around the following themes: personal experience, organizational objectives, achievements of the organization, obstacles for the management of border governance and cooperation, identification of main actors, proposals to improve cross-border economic cooperation and governance, reflections on the border, </w:t>
      </w:r>
      <w:r w:rsidR="009012D3" w:rsidRPr="0086331B">
        <w:rPr>
          <w:rFonts w:ascii="Times New Roman" w:hAnsi="Times New Roman" w:cs="Times New Roman"/>
          <w:sz w:val="24"/>
          <w:szCs w:val="24"/>
        </w:rPr>
        <w:t>opinions</w:t>
      </w:r>
      <w:r w:rsidRPr="0086331B">
        <w:rPr>
          <w:rFonts w:ascii="Times New Roman" w:hAnsi="Times New Roman" w:cs="Times New Roman"/>
          <w:sz w:val="24"/>
          <w:szCs w:val="24"/>
        </w:rPr>
        <w:t xml:space="preserve"> of NAFTA and its impact on </w:t>
      </w:r>
      <w:r w:rsidR="009012D3" w:rsidRPr="0086331B">
        <w:rPr>
          <w:rFonts w:ascii="Times New Roman" w:hAnsi="Times New Roman" w:cs="Times New Roman"/>
          <w:sz w:val="24"/>
          <w:szCs w:val="24"/>
        </w:rPr>
        <w:t>the economy of the border region.</w:t>
      </w:r>
    </w:p>
    <w:p w:rsidR="00B0753C" w:rsidRDefault="00B0753C" w:rsidP="0086331B">
      <w:pPr>
        <w:spacing w:after="0" w:line="480" w:lineRule="auto"/>
        <w:rPr>
          <w:rFonts w:ascii="Times New Roman" w:hAnsi="Times New Roman" w:cs="Times New Roman"/>
          <w:b/>
          <w:sz w:val="24"/>
          <w:szCs w:val="24"/>
        </w:rPr>
      </w:pPr>
    </w:p>
    <w:p w:rsidR="00E10B37" w:rsidRPr="0086331B" w:rsidRDefault="00B0753C" w:rsidP="0086331B">
      <w:pPr>
        <w:spacing w:after="0" w:line="480" w:lineRule="auto"/>
        <w:rPr>
          <w:rFonts w:ascii="Times New Roman" w:hAnsi="Times New Roman" w:cs="Times New Roman"/>
          <w:sz w:val="24"/>
          <w:szCs w:val="24"/>
        </w:rPr>
      </w:pPr>
      <w:r>
        <w:rPr>
          <w:rFonts w:ascii="Times New Roman" w:hAnsi="Times New Roman" w:cs="Times New Roman"/>
          <w:b/>
          <w:sz w:val="24"/>
          <w:szCs w:val="24"/>
        </w:rPr>
        <w:t>5.2</w:t>
      </w:r>
      <w:r w:rsidR="009D0DFA" w:rsidRPr="0086331B">
        <w:rPr>
          <w:rFonts w:ascii="Times New Roman" w:hAnsi="Times New Roman" w:cs="Times New Roman"/>
          <w:b/>
          <w:sz w:val="24"/>
          <w:szCs w:val="24"/>
        </w:rPr>
        <w:t xml:space="preserve"> Visions of the </w:t>
      </w:r>
      <w:r w:rsidR="00E3259C" w:rsidRPr="0086331B">
        <w:rPr>
          <w:rFonts w:ascii="Times New Roman" w:hAnsi="Times New Roman" w:cs="Times New Roman"/>
          <w:b/>
          <w:sz w:val="24"/>
          <w:szCs w:val="24"/>
        </w:rPr>
        <w:t xml:space="preserve">economy of the </w:t>
      </w:r>
      <w:r w:rsidR="00770B1D" w:rsidRPr="0086331B">
        <w:rPr>
          <w:rFonts w:ascii="Times New Roman" w:hAnsi="Times New Roman" w:cs="Times New Roman"/>
          <w:b/>
          <w:sz w:val="24"/>
          <w:szCs w:val="24"/>
        </w:rPr>
        <w:t>border region</w:t>
      </w:r>
    </w:p>
    <w:p w:rsidR="00530EFE" w:rsidRPr="0086331B" w:rsidRDefault="00B0753C" w:rsidP="0086331B">
      <w:pPr>
        <w:spacing w:after="0" w:line="480" w:lineRule="auto"/>
        <w:rPr>
          <w:rFonts w:ascii="Times New Roman" w:hAnsi="Times New Roman" w:cs="Times New Roman"/>
          <w:b/>
          <w:sz w:val="24"/>
          <w:szCs w:val="24"/>
        </w:rPr>
      </w:pPr>
      <w:r>
        <w:rPr>
          <w:rFonts w:ascii="Times New Roman" w:hAnsi="Times New Roman" w:cs="Times New Roman"/>
          <w:b/>
          <w:sz w:val="24"/>
          <w:szCs w:val="24"/>
        </w:rPr>
        <w:t>5.2</w:t>
      </w:r>
      <w:r w:rsidR="00373E1F" w:rsidRPr="0086331B">
        <w:rPr>
          <w:rFonts w:ascii="Times New Roman" w:hAnsi="Times New Roman" w:cs="Times New Roman"/>
          <w:b/>
          <w:sz w:val="24"/>
          <w:szCs w:val="24"/>
        </w:rPr>
        <w:t>.1</w:t>
      </w:r>
      <w:r w:rsidR="00530EFE" w:rsidRPr="0086331B">
        <w:rPr>
          <w:rFonts w:ascii="Times New Roman" w:hAnsi="Times New Roman" w:cs="Times New Roman"/>
          <w:b/>
          <w:sz w:val="24"/>
          <w:szCs w:val="24"/>
        </w:rPr>
        <w:t xml:space="preserve"> NAFTA, </w:t>
      </w:r>
      <w:r w:rsidR="00787D5D" w:rsidRPr="0086331B">
        <w:rPr>
          <w:rFonts w:ascii="Times New Roman" w:hAnsi="Times New Roman" w:cs="Times New Roman"/>
          <w:b/>
          <w:sz w:val="24"/>
          <w:szCs w:val="24"/>
        </w:rPr>
        <w:t>business synchronization</w:t>
      </w:r>
      <w:r w:rsidR="00EB472D" w:rsidRPr="0086331B">
        <w:rPr>
          <w:rFonts w:ascii="Times New Roman" w:hAnsi="Times New Roman" w:cs="Times New Roman"/>
          <w:b/>
          <w:sz w:val="24"/>
          <w:szCs w:val="24"/>
        </w:rPr>
        <w:t xml:space="preserve"> and </w:t>
      </w:r>
      <w:r w:rsidR="00530EFE" w:rsidRPr="0086331B">
        <w:rPr>
          <w:rFonts w:ascii="Times New Roman" w:hAnsi="Times New Roman" w:cs="Times New Roman"/>
          <w:b/>
          <w:sz w:val="24"/>
          <w:szCs w:val="24"/>
        </w:rPr>
        <w:t xml:space="preserve">the </w:t>
      </w:r>
      <w:r w:rsidR="00EB472D" w:rsidRPr="0086331B">
        <w:rPr>
          <w:rFonts w:ascii="Times New Roman" w:hAnsi="Times New Roman" w:cs="Times New Roman"/>
          <w:b/>
          <w:sz w:val="24"/>
          <w:szCs w:val="24"/>
        </w:rPr>
        <w:t>emergence of economic organizations</w:t>
      </w:r>
    </w:p>
    <w:p w:rsidR="00530EFE" w:rsidRPr="0086331B" w:rsidRDefault="00530EFE"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 xml:space="preserve">As mentioned previously, geographical proximity has allowed closer economic relations at the border between the USA and Mexico. With the establishment of NAFTA in 1994, the business cycle synchronization between the countries at the regional level greatly intensified. Both FDI and trade have been giving an important boost by NAFTA </w:t>
      </w:r>
      <w:r w:rsidR="00854B21" w:rsidRPr="0086331B">
        <w:rPr>
          <w:rFonts w:ascii="Times New Roman" w:hAnsi="Times New Roman" w:cs="Times New Roman"/>
          <w:sz w:val="24"/>
          <w:szCs w:val="24"/>
        </w:rPr>
        <w:t>that has</w:t>
      </w:r>
      <w:r w:rsidRPr="0086331B">
        <w:rPr>
          <w:rFonts w:ascii="Times New Roman" w:hAnsi="Times New Roman" w:cs="Times New Roman"/>
          <w:sz w:val="24"/>
          <w:szCs w:val="24"/>
        </w:rPr>
        <w:t xml:space="preserve"> deepened the already existing economic ties between San Diego and Tijuana; this agreement has become an important external </w:t>
      </w:r>
      <w:r w:rsidRPr="0086331B">
        <w:rPr>
          <w:rFonts w:ascii="Times New Roman" w:hAnsi="Times New Roman" w:cs="Times New Roman"/>
          <w:sz w:val="24"/>
          <w:szCs w:val="24"/>
        </w:rPr>
        <w:lastRenderedPageBreak/>
        <w:t xml:space="preserve">shock to the region that has encouraged the formation of </w:t>
      </w:r>
      <w:r w:rsidR="009012D3" w:rsidRPr="0086331B">
        <w:rPr>
          <w:rFonts w:ascii="Times New Roman" w:hAnsi="Times New Roman" w:cs="Times New Roman"/>
          <w:sz w:val="24"/>
          <w:szCs w:val="24"/>
        </w:rPr>
        <w:t>economic organizations in the border region</w:t>
      </w:r>
      <w:r w:rsidRPr="0086331B">
        <w:rPr>
          <w:rFonts w:ascii="Times New Roman" w:hAnsi="Times New Roman" w:cs="Times New Roman"/>
          <w:sz w:val="24"/>
          <w:szCs w:val="24"/>
        </w:rPr>
        <w:t>.</w:t>
      </w:r>
    </w:p>
    <w:p w:rsidR="00E10B37" w:rsidRPr="0086331B" w:rsidRDefault="00E10B37"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Regarding the visions of the border, </w:t>
      </w:r>
      <w:r w:rsidR="00770B1D" w:rsidRPr="0086331B">
        <w:rPr>
          <w:rFonts w:ascii="Times New Roman" w:hAnsi="Times New Roman" w:cs="Times New Roman"/>
          <w:sz w:val="24"/>
          <w:szCs w:val="24"/>
        </w:rPr>
        <w:t>some</w:t>
      </w:r>
      <w:r w:rsidRPr="0086331B">
        <w:rPr>
          <w:rFonts w:ascii="Times New Roman" w:hAnsi="Times New Roman" w:cs="Times New Roman"/>
          <w:sz w:val="24"/>
          <w:szCs w:val="24"/>
        </w:rPr>
        <w:t xml:space="preserve"> organizations for economic development consider the border as a “Mega-region” that contrasts with the concept of the national governments of the USA and Mexico. The US government has created a border based on national security criteria, increasing the obstacles for the border crossings and moving away from the integrated vision of the economically linked border region that local actors have encouraged.</w:t>
      </w:r>
    </w:p>
    <w:p w:rsidR="00530EFE" w:rsidRPr="0086331B" w:rsidRDefault="00530EFE"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t>For stakeholders supporting business and economic activities that span the border, NAFTA has supported cross-border trade in the region, especially for companies that have operations on both sides of the border. According to one business organization “when NAFTA was signed, the border industries were primarily maquiladoras; however, over time some of them have been transformed into second and third generation manufacturing plants”.</w:t>
      </w:r>
    </w:p>
    <w:p w:rsidR="00B92C36" w:rsidRPr="0086331B" w:rsidRDefault="00530EFE"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However</w:t>
      </w:r>
      <w:r w:rsidR="00E10B37" w:rsidRPr="0086331B">
        <w:rPr>
          <w:rFonts w:ascii="Times New Roman" w:hAnsi="Times New Roman" w:cs="Times New Roman"/>
          <w:sz w:val="24"/>
          <w:szCs w:val="24"/>
        </w:rPr>
        <w:t>, for other type</w:t>
      </w:r>
      <w:r w:rsidR="00250BF8" w:rsidRPr="0086331B">
        <w:rPr>
          <w:rFonts w:ascii="Times New Roman" w:hAnsi="Times New Roman" w:cs="Times New Roman"/>
          <w:sz w:val="24"/>
          <w:szCs w:val="24"/>
        </w:rPr>
        <w:t>s</w:t>
      </w:r>
      <w:r w:rsidR="00E10B37" w:rsidRPr="0086331B">
        <w:rPr>
          <w:rFonts w:ascii="Times New Roman" w:hAnsi="Times New Roman" w:cs="Times New Roman"/>
          <w:sz w:val="24"/>
          <w:szCs w:val="24"/>
        </w:rPr>
        <w:t xml:space="preserve"> of cross-border cooperation related to social, cultural and environmental themes</w:t>
      </w:r>
      <w:r w:rsidRPr="0086331B">
        <w:rPr>
          <w:rFonts w:ascii="Times New Roman" w:hAnsi="Times New Roman" w:cs="Times New Roman"/>
          <w:sz w:val="24"/>
          <w:szCs w:val="24"/>
        </w:rPr>
        <w:t>, the parallel agreements and the Committee on the Cooperation of North America that were created to counteract the harmful effects of NAFTA on communities and the environment ha</w:t>
      </w:r>
      <w:r w:rsidR="00E3259C" w:rsidRPr="0086331B">
        <w:rPr>
          <w:rFonts w:ascii="Times New Roman" w:hAnsi="Times New Roman" w:cs="Times New Roman"/>
          <w:sz w:val="24"/>
          <w:szCs w:val="24"/>
        </w:rPr>
        <w:t>ve not functioned properly. These</w:t>
      </w:r>
      <w:r w:rsidRPr="0086331B">
        <w:rPr>
          <w:rFonts w:ascii="Times New Roman" w:hAnsi="Times New Roman" w:cs="Times New Roman"/>
          <w:sz w:val="24"/>
          <w:szCs w:val="24"/>
        </w:rPr>
        <w:t xml:space="preserve"> agreements and commissions have insufficient resources, and their recommendations have not had much response from the federal government.</w:t>
      </w:r>
    </w:p>
    <w:p w:rsidR="00B92C36" w:rsidRPr="0086331B" w:rsidRDefault="00B92C36" w:rsidP="0086331B">
      <w:pPr>
        <w:spacing w:after="0" w:line="480" w:lineRule="auto"/>
        <w:rPr>
          <w:rFonts w:ascii="Times New Roman" w:hAnsi="Times New Roman" w:cs="Times New Roman"/>
          <w:sz w:val="24"/>
          <w:szCs w:val="24"/>
        </w:rPr>
      </w:pPr>
    </w:p>
    <w:p w:rsidR="00373E1F" w:rsidRPr="0086331B" w:rsidRDefault="00B0753C" w:rsidP="0086331B">
      <w:pPr>
        <w:spacing w:after="0" w:line="480" w:lineRule="auto"/>
        <w:rPr>
          <w:rFonts w:ascii="Times New Roman" w:hAnsi="Times New Roman" w:cs="Times New Roman"/>
          <w:b/>
          <w:sz w:val="24"/>
          <w:szCs w:val="24"/>
        </w:rPr>
      </w:pPr>
      <w:r>
        <w:rPr>
          <w:rFonts w:ascii="Times New Roman" w:hAnsi="Times New Roman" w:cs="Times New Roman"/>
          <w:b/>
          <w:sz w:val="24"/>
          <w:szCs w:val="24"/>
        </w:rPr>
        <w:t>5.3</w:t>
      </w:r>
      <w:r w:rsidR="00373E1F" w:rsidRPr="0086331B">
        <w:rPr>
          <w:rFonts w:ascii="Times New Roman" w:hAnsi="Times New Roman" w:cs="Times New Roman"/>
          <w:b/>
          <w:sz w:val="24"/>
          <w:szCs w:val="24"/>
        </w:rPr>
        <w:t xml:space="preserve"> Organizational capacities</w:t>
      </w:r>
    </w:p>
    <w:p w:rsidR="00373E1F" w:rsidRPr="0086331B" w:rsidRDefault="00373E1F"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 xml:space="preserve">The private organizations generally are organized with Board of Directors and Council and organized by strategic commerce and business plans. Binational organizations include both USA and Mexican senior business members of companies that have plants on both sides of the border. </w:t>
      </w:r>
      <w:r w:rsidRPr="0086331B">
        <w:rPr>
          <w:rFonts w:ascii="Times New Roman" w:hAnsi="Times New Roman" w:cs="Times New Roman"/>
          <w:sz w:val="24"/>
          <w:szCs w:val="24"/>
        </w:rPr>
        <w:lastRenderedPageBreak/>
        <w:t>There is also a working committee w</w:t>
      </w:r>
      <w:r w:rsidR="00250BF8" w:rsidRPr="0086331B">
        <w:rPr>
          <w:rFonts w:ascii="Times New Roman" w:hAnsi="Times New Roman" w:cs="Times New Roman"/>
          <w:sz w:val="24"/>
          <w:szCs w:val="24"/>
        </w:rPr>
        <w:t>ith</w:t>
      </w:r>
      <w:r w:rsidRPr="0086331B">
        <w:rPr>
          <w:rFonts w:ascii="Times New Roman" w:hAnsi="Times New Roman" w:cs="Times New Roman"/>
          <w:sz w:val="24"/>
          <w:szCs w:val="24"/>
        </w:rPr>
        <w:t xml:space="preserve"> </w:t>
      </w:r>
      <w:proofErr w:type="gramStart"/>
      <w:r w:rsidRPr="0086331B">
        <w:rPr>
          <w:rFonts w:ascii="Times New Roman" w:hAnsi="Times New Roman" w:cs="Times New Roman"/>
          <w:sz w:val="24"/>
          <w:szCs w:val="24"/>
        </w:rPr>
        <w:t>stakeholders</w:t>
      </w:r>
      <w:proofErr w:type="gramEnd"/>
      <w:r w:rsidRPr="0086331B">
        <w:rPr>
          <w:rFonts w:ascii="Times New Roman" w:hAnsi="Times New Roman" w:cs="Times New Roman"/>
          <w:sz w:val="24"/>
          <w:szCs w:val="24"/>
        </w:rPr>
        <w:t xml:space="preserve"> governmental officials from both sides of the border. </w:t>
      </w:r>
    </w:p>
    <w:p w:rsidR="00373E1F" w:rsidRPr="0086331B" w:rsidRDefault="00373E1F"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Regarding the Economic Development Council of Tijuana (CDT), the general assembly is presided over by the Mayor (</w:t>
      </w:r>
      <w:proofErr w:type="spellStart"/>
      <w:r w:rsidRPr="0086331B">
        <w:rPr>
          <w:rFonts w:ascii="Times New Roman" w:hAnsi="Times New Roman" w:cs="Times New Roman"/>
          <w:sz w:val="24"/>
          <w:szCs w:val="24"/>
        </w:rPr>
        <w:t>Presidente</w:t>
      </w:r>
      <w:proofErr w:type="spellEnd"/>
      <w:r w:rsidRPr="0086331B">
        <w:rPr>
          <w:rFonts w:ascii="Times New Roman" w:hAnsi="Times New Roman" w:cs="Times New Roman"/>
          <w:sz w:val="24"/>
          <w:szCs w:val="24"/>
        </w:rPr>
        <w:t xml:space="preserve"> Municipal) of Tijuana and the Secretary of Economic Development of the city is the secretary. The government of Tijuana has a great importance for the organization because</w:t>
      </w:r>
      <w:r w:rsidR="00250BF8" w:rsidRPr="0086331B">
        <w:rPr>
          <w:rFonts w:ascii="Times New Roman" w:hAnsi="Times New Roman" w:cs="Times New Roman"/>
          <w:sz w:val="24"/>
          <w:szCs w:val="24"/>
        </w:rPr>
        <w:t>,</w:t>
      </w:r>
      <w:r w:rsidRPr="0086331B">
        <w:rPr>
          <w:rFonts w:ascii="Times New Roman" w:hAnsi="Times New Roman" w:cs="Times New Roman"/>
          <w:sz w:val="24"/>
          <w:szCs w:val="24"/>
        </w:rPr>
        <w:t xml:space="preserve"> </w:t>
      </w:r>
      <w:r w:rsidR="00250BF8" w:rsidRPr="0086331B">
        <w:rPr>
          <w:rFonts w:ascii="Times New Roman" w:hAnsi="Times New Roman" w:cs="Times New Roman"/>
          <w:sz w:val="24"/>
          <w:szCs w:val="24"/>
        </w:rPr>
        <w:t>even though it is not</w:t>
      </w:r>
      <w:r w:rsidRPr="0086331B">
        <w:rPr>
          <w:rFonts w:ascii="Times New Roman" w:hAnsi="Times New Roman" w:cs="Times New Roman"/>
          <w:sz w:val="24"/>
          <w:szCs w:val="24"/>
        </w:rPr>
        <w:t xml:space="preserve"> an official institution</w:t>
      </w:r>
      <w:r w:rsidR="00250BF8" w:rsidRPr="0086331B">
        <w:rPr>
          <w:rFonts w:ascii="Times New Roman" w:hAnsi="Times New Roman" w:cs="Times New Roman"/>
          <w:sz w:val="24"/>
          <w:szCs w:val="24"/>
        </w:rPr>
        <w:t>,</w:t>
      </w:r>
      <w:r w:rsidRPr="0086331B">
        <w:rPr>
          <w:rFonts w:ascii="Times New Roman" w:hAnsi="Times New Roman" w:cs="Times New Roman"/>
          <w:sz w:val="24"/>
          <w:szCs w:val="24"/>
        </w:rPr>
        <w:t xml:space="preserve"> </w:t>
      </w:r>
      <w:r w:rsidR="00313390" w:rsidRPr="0086331B">
        <w:rPr>
          <w:rFonts w:ascii="Times New Roman" w:hAnsi="Times New Roman" w:cs="Times New Roman"/>
          <w:sz w:val="24"/>
          <w:szCs w:val="24"/>
        </w:rPr>
        <w:t xml:space="preserve">the </w:t>
      </w:r>
      <w:r w:rsidRPr="0086331B">
        <w:rPr>
          <w:rFonts w:ascii="Times New Roman" w:hAnsi="Times New Roman" w:cs="Times New Roman"/>
          <w:sz w:val="24"/>
          <w:szCs w:val="24"/>
        </w:rPr>
        <w:t>CDT receives funding from the local government for managing different projects.</w:t>
      </w:r>
    </w:p>
    <w:p w:rsidR="00373E1F" w:rsidRPr="0086331B" w:rsidRDefault="00373E1F"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Generally, the impact of the organizational capacities is related to the amount of financial funds received by members </w:t>
      </w:r>
      <w:r w:rsidR="00250BF8" w:rsidRPr="0086331B">
        <w:rPr>
          <w:rFonts w:ascii="Times New Roman" w:hAnsi="Times New Roman" w:cs="Times New Roman"/>
          <w:sz w:val="24"/>
          <w:szCs w:val="24"/>
        </w:rPr>
        <w:t>from</w:t>
      </w:r>
      <w:r w:rsidRPr="0086331B">
        <w:rPr>
          <w:rFonts w:ascii="Times New Roman" w:hAnsi="Times New Roman" w:cs="Times New Roman"/>
          <w:sz w:val="24"/>
          <w:szCs w:val="24"/>
        </w:rPr>
        <w:t xml:space="preserve"> the local governments on both sides of the border. The resources are also used for promoting infrastructure projects </w:t>
      </w:r>
      <w:r w:rsidR="00313390" w:rsidRPr="0086331B">
        <w:rPr>
          <w:rFonts w:ascii="Times New Roman" w:hAnsi="Times New Roman" w:cs="Times New Roman"/>
          <w:sz w:val="24"/>
          <w:szCs w:val="24"/>
        </w:rPr>
        <w:t xml:space="preserve">such as the </w:t>
      </w:r>
      <w:proofErr w:type="spellStart"/>
      <w:r w:rsidR="00313390" w:rsidRPr="0086331B">
        <w:rPr>
          <w:rFonts w:ascii="Times New Roman" w:hAnsi="Times New Roman" w:cs="Times New Roman"/>
          <w:sz w:val="24"/>
          <w:szCs w:val="24"/>
        </w:rPr>
        <w:t>Otay</w:t>
      </w:r>
      <w:proofErr w:type="spellEnd"/>
      <w:r w:rsidR="00313390" w:rsidRPr="0086331B">
        <w:rPr>
          <w:rFonts w:ascii="Times New Roman" w:hAnsi="Times New Roman" w:cs="Times New Roman"/>
          <w:sz w:val="24"/>
          <w:szCs w:val="24"/>
        </w:rPr>
        <w:t xml:space="preserve"> 2 port of entry</w:t>
      </w:r>
      <w:r w:rsidRPr="0086331B">
        <w:rPr>
          <w:rFonts w:ascii="Times New Roman" w:hAnsi="Times New Roman" w:cs="Times New Roman"/>
          <w:sz w:val="24"/>
          <w:szCs w:val="24"/>
        </w:rPr>
        <w:t xml:space="preserve"> (Mex</w:t>
      </w:r>
      <w:r w:rsidR="00313390" w:rsidRPr="0086331B">
        <w:rPr>
          <w:rFonts w:ascii="Times New Roman" w:hAnsi="Times New Roman" w:cs="Times New Roman"/>
          <w:sz w:val="24"/>
          <w:szCs w:val="24"/>
        </w:rPr>
        <w:t>ico Business Center) and also for</w:t>
      </w:r>
      <w:r w:rsidRPr="0086331B">
        <w:rPr>
          <w:rFonts w:ascii="Times New Roman" w:hAnsi="Times New Roman" w:cs="Times New Roman"/>
          <w:sz w:val="24"/>
          <w:szCs w:val="24"/>
        </w:rPr>
        <w:t xml:space="preserve"> promoting economic sectors such as medical appliances and aerospace manufactures (DEITAC).</w:t>
      </w:r>
      <w:r w:rsidR="00E9060B" w:rsidRPr="0086331B">
        <w:rPr>
          <w:rFonts w:ascii="Times New Roman" w:hAnsi="Times New Roman" w:cs="Times New Roman"/>
          <w:sz w:val="24"/>
          <w:szCs w:val="24"/>
        </w:rPr>
        <w:t xml:space="preserve"> Therefore, it can be concluded</w:t>
      </w:r>
      <w:r w:rsidR="00654D5C" w:rsidRPr="0086331B">
        <w:rPr>
          <w:rFonts w:ascii="Times New Roman" w:hAnsi="Times New Roman" w:cs="Times New Roman"/>
          <w:sz w:val="24"/>
          <w:szCs w:val="24"/>
        </w:rPr>
        <w:t xml:space="preserve"> that organizations on both </w:t>
      </w:r>
      <w:r w:rsidR="00A40358" w:rsidRPr="0086331B">
        <w:rPr>
          <w:rFonts w:ascii="Times New Roman" w:hAnsi="Times New Roman" w:cs="Times New Roman"/>
          <w:sz w:val="24"/>
          <w:szCs w:val="24"/>
        </w:rPr>
        <w:t>sides of the border are looking to impro</w:t>
      </w:r>
      <w:r w:rsidR="00250BF8" w:rsidRPr="0086331B">
        <w:rPr>
          <w:rFonts w:ascii="Times New Roman" w:hAnsi="Times New Roman" w:cs="Times New Roman"/>
          <w:sz w:val="24"/>
          <w:szCs w:val="24"/>
        </w:rPr>
        <w:t>ve the economic infrastructure t</w:t>
      </w:r>
      <w:r w:rsidR="00A40358" w:rsidRPr="0086331B">
        <w:rPr>
          <w:rFonts w:ascii="Times New Roman" w:hAnsi="Times New Roman" w:cs="Times New Roman"/>
          <w:sz w:val="24"/>
          <w:szCs w:val="24"/>
        </w:rPr>
        <w:t xml:space="preserve">o allow more intense trade, investments and </w:t>
      </w:r>
      <w:r w:rsidR="00313390" w:rsidRPr="0086331B">
        <w:rPr>
          <w:rFonts w:ascii="Times New Roman" w:hAnsi="Times New Roman" w:cs="Times New Roman"/>
          <w:sz w:val="24"/>
          <w:szCs w:val="24"/>
        </w:rPr>
        <w:t xml:space="preserve">of </w:t>
      </w:r>
      <w:r w:rsidR="00A40358" w:rsidRPr="0086331B">
        <w:rPr>
          <w:rFonts w:ascii="Times New Roman" w:hAnsi="Times New Roman" w:cs="Times New Roman"/>
          <w:sz w:val="24"/>
          <w:szCs w:val="24"/>
        </w:rPr>
        <w:t xml:space="preserve">people flows between the two urban areas at the border and </w:t>
      </w:r>
      <w:r w:rsidR="00654D5C" w:rsidRPr="0086331B">
        <w:rPr>
          <w:rFonts w:ascii="Times New Roman" w:hAnsi="Times New Roman" w:cs="Times New Roman"/>
          <w:sz w:val="24"/>
          <w:szCs w:val="24"/>
        </w:rPr>
        <w:t xml:space="preserve"> </w:t>
      </w:r>
      <w:r w:rsidR="00E9060B" w:rsidRPr="0086331B">
        <w:rPr>
          <w:rFonts w:ascii="Times New Roman" w:hAnsi="Times New Roman" w:cs="Times New Roman"/>
          <w:sz w:val="24"/>
          <w:szCs w:val="24"/>
        </w:rPr>
        <w:t xml:space="preserve"> </w:t>
      </w:r>
      <w:r w:rsidR="00726BA4" w:rsidRPr="0086331B">
        <w:rPr>
          <w:rFonts w:ascii="Times New Roman" w:hAnsi="Times New Roman" w:cs="Times New Roman"/>
          <w:sz w:val="24"/>
          <w:szCs w:val="24"/>
        </w:rPr>
        <w:t xml:space="preserve">to encourage economic activities to take advantages of </w:t>
      </w:r>
      <w:r w:rsidR="00CD6223" w:rsidRPr="0086331B">
        <w:rPr>
          <w:rFonts w:ascii="Times New Roman" w:hAnsi="Times New Roman" w:cs="Times New Roman"/>
          <w:sz w:val="24"/>
          <w:szCs w:val="24"/>
        </w:rPr>
        <w:t>geographical</w:t>
      </w:r>
      <w:r w:rsidR="00726BA4" w:rsidRPr="0086331B">
        <w:rPr>
          <w:rFonts w:ascii="Times New Roman" w:hAnsi="Times New Roman" w:cs="Times New Roman"/>
          <w:sz w:val="24"/>
          <w:szCs w:val="24"/>
        </w:rPr>
        <w:t xml:space="preserve"> proximity and low </w:t>
      </w:r>
      <w:r w:rsidR="00CD6223" w:rsidRPr="0086331B">
        <w:rPr>
          <w:rFonts w:ascii="Times New Roman" w:hAnsi="Times New Roman" w:cs="Times New Roman"/>
          <w:sz w:val="24"/>
          <w:szCs w:val="24"/>
        </w:rPr>
        <w:t>wages</w:t>
      </w:r>
      <w:r w:rsidR="00726BA4" w:rsidRPr="0086331B">
        <w:rPr>
          <w:rFonts w:ascii="Times New Roman" w:hAnsi="Times New Roman" w:cs="Times New Roman"/>
          <w:sz w:val="24"/>
          <w:szCs w:val="24"/>
        </w:rPr>
        <w:t xml:space="preserve"> provide by the city of Tijuana and capital and </w:t>
      </w:r>
      <w:r w:rsidR="00CD6223" w:rsidRPr="0086331B">
        <w:rPr>
          <w:rFonts w:ascii="Times New Roman" w:hAnsi="Times New Roman" w:cs="Times New Roman"/>
          <w:sz w:val="24"/>
          <w:szCs w:val="24"/>
        </w:rPr>
        <w:t>technology</w:t>
      </w:r>
      <w:r w:rsidR="00726BA4" w:rsidRPr="0086331B">
        <w:rPr>
          <w:rFonts w:ascii="Times New Roman" w:hAnsi="Times New Roman" w:cs="Times New Roman"/>
          <w:sz w:val="24"/>
          <w:szCs w:val="24"/>
        </w:rPr>
        <w:t xml:space="preserve"> provided by the economy of San Diego.</w:t>
      </w:r>
    </w:p>
    <w:p w:rsidR="001118F1" w:rsidRPr="0086331B" w:rsidRDefault="001118F1" w:rsidP="0086331B">
      <w:pPr>
        <w:spacing w:after="0" w:line="480" w:lineRule="auto"/>
        <w:rPr>
          <w:rFonts w:ascii="Times New Roman" w:hAnsi="Times New Roman" w:cs="Times New Roman"/>
          <w:sz w:val="24"/>
          <w:szCs w:val="24"/>
        </w:rPr>
      </w:pPr>
    </w:p>
    <w:p w:rsidR="00F02555" w:rsidRPr="0086331B" w:rsidRDefault="00B0753C" w:rsidP="0086331B">
      <w:pPr>
        <w:spacing w:after="0" w:line="480" w:lineRule="auto"/>
        <w:rPr>
          <w:rFonts w:ascii="Times New Roman" w:hAnsi="Times New Roman" w:cs="Times New Roman"/>
          <w:b/>
          <w:sz w:val="24"/>
          <w:szCs w:val="24"/>
        </w:rPr>
      </w:pPr>
      <w:r>
        <w:rPr>
          <w:rFonts w:ascii="Times New Roman" w:hAnsi="Times New Roman" w:cs="Times New Roman"/>
          <w:b/>
          <w:sz w:val="24"/>
          <w:szCs w:val="24"/>
        </w:rPr>
        <w:t>5.4</w:t>
      </w:r>
      <w:r w:rsidR="00F02555" w:rsidRPr="0086331B">
        <w:rPr>
          <w:rFonts w:ascii="Times New Roman" w:hAnsi="Times New Roman" w:cs="Times New Roman"/>
          <w:b/>
          <w:sz w:val="24"/>
          <w:szCs w:val="24"/>
        </w:rPr>
        <w:t xml:space="preserve"> </w:t>
      </w:r>
      <w:r w:rsidR="00551420" w:rsidRPr="0086331B">
        <w:rPr>
          <w:rFonts w:ascii="Times New Roman" w:hAnsi="Times New Roman" w:cs="Times New Roman"/>
          <w:b/>
          <w:sz w:val="24"/>
          <w:szCs w:val="24"/>
        </w:rPr>
        <w:t>Achievements</w:t>
      </w:r>
      <w:r w:rsidR="00D85F8A" w:rsidRPr="0086331B">
        <w:rPr>
          <w:rFonts w:ascii="Times New Roman" w:hAnsi="Times New Roman" w:cs="Times New Roman"/>
          <w:b/>
          <w:sz w:val="24"/>
          <w:szCs w:val="24"/>
        </w:rPr>
        <w:t xml:space="preserve"> of economic organization</w:t>
      </w:r>
      <w:r w:rsidR="00313390" w:rsidRPr="0086331B">
        <w:rPr>
          <w:rFonts w:ascii="Times New Roman" w:hAnsi="Times New Roman" w:cs="Times New Roman"/>
          <w:b/>
          <w:sz w:val="24"/>
          <w:szCs w:val="24"/>
        </w:rPr>
        <w:t>s</w:t>
      </w:r>
      <w:r w:rsidR="00D85F8A" w:rsidRPr="0086331B">
        <w:rPr>
          <w:rFonts w:ascii="Times New Roman" w:hAnsi="Times New Roman" w:cs="Times New Roman"/>
          <w:b/>
          <w:sz w:val="24"/>
          <w:szCs w:val="24"/>
        </w:rPr>
        <w:t xml:space="preserve"> in the border region</w:t>
      </w:r>
    </w:p>
    <w:p w:rsidR="00E10B37" w:rsidRPr="0086331B" w:rsidRDefault="00E10B37"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 xml:space="preserve">The stakeholders have generated important achievements that have been concentrated in the economic field. As a result of their efforts, </w:t>
      </w:r>
      <w:r w:rsidR="00995D21" w:rsidRPr="0086331B">
        <w:rPr>
          <w:rFonts w:ascii="Times New Roman" w:hAnsi="Times New Roman" w:cs="Times New Roman"/>
          <w:sz w:val="24"/>
          <w:szCs w:val="24"/>
        </w:rPr>
        <w:t xml:space="preserve">a variety of accomplishments have taken place. With respect to infrastructure projects, </w:t>
      </w:r>
      <w:r w:rsidRPr="0086331B">
        <w:rPr>
          <w:rFonts w:ascii="Times New Roman" w:hAnsi="Times New Roman" w:cs="Times New Roman"/>
          <w:sz w:val="24"/>
          <w:szCs w:val="24"/>
        </w:rPr>
        <w:t xml:space="preserve">the new port of entry called El Chaparral in San </w:t>
      </w:r>
      <w:proofErr w:type="spellStart"/>
      <w:r w:rsidRPr="0086331B">
        <w:rPr>
          <w:rFonts w:ascii="Times New Roman" w:hAnsi="Times New Roman" w:cs="Times New Roman"/>
          <w:sz w:val="24"/>
          <w:szCs w:val="24"/>
        </w:rPr>
        <w:t>Ysidro</w:t>
      </w:r>
      <w:proofErr w:type="spellEnd"/>
      <w:r w:rsidRPr="0086331B">
        <w:rPr>
          <w:rFonts w:ascii="Times New Roman" w:hAnsi="Times New Roman" w:cs="Times New Roman"/>
          <w:sz w:val="24"/>
          <w:szCs w:val="24"/>
        </w:rPr>
        <w:t xml:space="preserve"> was built and a second port of entry in </w:t>
      </w:r>
      <w:proofErr w:type="spellStart"/>
      <w:r w:rsidRPr="0086331B">
        <w:rPr>
          <w:rFonts w:ascii="Times New Roman" w:hAnsi="Times New Roman" w:cs="Times New Roman"/>
          <w:sz w:val="24"/>
          <w:szCs w:val="24"/>
        </w:rPr>
        <w:t>Otay</w:t>
      </w:r>
      <w:proofErr w:type="spellEnd"/>
      <w:r w:rsidRPr="0086331B">
        <w:rPr>
          <w:rFonts w:ascii="Times New Roman" w:hAnsi="Times New Roman" w:cs="Times New Roman"/>
          <w:sz w:val="24"/>
          <w:szCs w:val="24"/>
        </w:rPr>
        <w:t xml:space="preserve"> has been promoted at the local bi-national level. In </w:t>
      </w:r>
      <w:r w:rsidRPr="0086331B">
        <w:rPr>
          <w:rFonts w:ascii="Times New Roman" w:hAnsi="Times New Roman" w:cs="Times New Roman"/>
          <w:sz w:val="24"/>
          <w:szCs w:val="24"/>
        </w:rPr>
        <w:lastRenderedPageBreak/>
        <w:t xml:space="preserve">addition various international events have taken place, such as Tijuana </w:t>
      </w:r>
      <w:proofErr w:type="spellStart"/>
      <w:r w:rsidRPr="0086331B">
        <w:rPr>
          <w:rFonts w:ascii="Times New Roman" w:hAnsi="Times New Roman" w:cs="Times New Roman"/>
          <w:sz w:val="24"/>
          <w:szCs w:val="24"/>
        </w:rPr>
        <w:t>Innovadora</w:t>
      </w:r>
      <w:proofErr w:type="spellEnd"/>
      <w:r w:rsidRPr="0086331B">
        <w:rPr>
          <w:rFonts w:ascii="Times New Roman" w:hAnsi="Times New Roman" w:cs="Times New Roman"/>
          <w:sz w:val="24"/>
          <w:szCs w:val="24"/>
        </w:rPr>
        <w:t xml:space="preserve">, with the purpose of promoting alliances that would benefit residents of both sides of the border. </w:t>
      </w:r>
    </w:p>
    <w:p w:rsidR="00D54941" w:rsidRPr="0086331B" w:rsidRDefault="00C50DB5"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A second important </w:t>
      </w:r>
      <w:r w:rsidR="00B365C6" w:rsidRPr="0086331B">
        <w:rPr>
          <w:rFonts w:ascii="Times New Roman" w:hAnsi="Times New Roman" w:cs="Times New Roman"/>
          <w:sz w:val="24"/>
          <w:szCs w:val="24"/>
        </w:rPr>
        <w:t xml:space="preserve">achievement of </w:t>
      </w:r>
      <w:r w:rsidRPr="0086331B">
        <w:rPr>
          <w:rFonts w:ascii="Times New Roman" w:hAnsi="Times New Roman" w:cs="Times New Roman"/>
          <w:sz w:val="24"/>
          <w:szCs w:val="24"/>
        </w:rPr>
        <w:t>business cooperation</w:t>
      </w:r>
      <w:r w:rsidR="00293B48" w:rsidRPr="0086331B">
        <w:rPr>
          <w:rFonts w:ascii="Times New Roman" w:hAnsi="Times New Roman" w:cs="Times New Roman"/>
          <w:sz w:val="24"/>
          <w:szCs w:val="24"/>
        </w:rPr>
        <w:t xml:space="preserve"> </w:t>
      </w:r>
      <w:r w:rsidRPr="0086331B">
        <w:rPr>
          <w:rFonts w:ascii="Times New Roman" w:hAnsi="Times New Roman" w:cs="Times New Roman"/>
          <w:sz w:val="24"/>
          <w:szCs w:val="24"/>
        </w:rPr>
        <w:t>has to do with</w:t>
      </w:r>
      <w:r w:rsidR="00B365C6" w:rsidRPr="0086331B">
        <w:rPr>
          <w:rFonts w:ascii="Times New Roman" w:hAnsi="Times New Roman" w:cs="Times New Roman"/>
          <w:sz w:val="24"/>
          <w:szCs w:val="24"/>
        </w:rPr>
        <w:t xml:space="preserve"> the</w:t>
      </w:r>
      <w:r w:rsidR="00A1215D" w:rsidRPr="0086331B">
        <w:rPr>
          <w:rFonts w:ascii="Times New Roman" w:hAnsi="Times New Roman" w:cs="Times New Roman"/>
          <w:sz w:val="24"/>
          <w:szCs w:val="24"/>
        </w:rPr>
        <w:t xml:space="preserve"> development of the international bridge that will connect the Tijuana airport to the USA</w:t>
      </w:r>
      <w:r w:rsidR="009C26DE" w:rsidRPr="0086331B">
        <w:rPr>
          <w:rFonts w:ascii="Times New Roman" w:hAnsi="Times New Roman" w:cs="Times New Roman"/>
          <w:sz w:val="24"/>
          <w:szCs w:val="24"/>
        </w:rPr>
        <w:t xml:space="preserve">, called the </w:t>
      </w:r>
      <w:r w:rsidR="009C26DE" w:rsidRPr="0086331B">
        <w:rPr>
          <w:rFonts w:ascii="Times New Roman" w:hAnsi="Times New Roman" w:cs="Times New Roman"/>
          <w:i/>
          <w:sz w:val="24"/>
          <w:szCs w:val="24"/>
        </w:rPr>
        <w:t>Cross Border Express</w:t>
      </w:r>
      <w:r w:rsidR="00A1215D" w:rsidRPr="0086331B">
        <w:rPr>
          <w:rFonts w:ascii="Times New Roman" w:hAnsi="Times New Roman" w:cs="Times New Roman"/>
          <w:sz w:val="24"/>
          <w:szCs w:val="24"/>
        </w:rPr>
        <w:t>.</w:t>
      </w:r>
      <w:r w:rsidR="00F46A6E" w:rsidRPr="0086331B">
        <w:rPr>
          <w:rFonts w:ascii="Times New Roman" w:hAnsi="Times New Roman" w:cs="Times New Roman"/>
          <w:sz w:val="24"/>
          <w:szCs w:val="24"/>
        </w:rPr>
        <w:t xml:space="preserve"> </w:t>
      </w:r>
      <w:r w:rsidR="00A1602E" w:rsidRPr="0086331B">
        <w:rPr>
          <w:rFonts w:ascii="Times New Roman" w:hAnsi="Times New Roman" w:cs="Times New Roman"/>
          <w:sz w:val="24"/>
          <w:szCs w:val="24"/>
        </w:rPr>
        <w:t>With support from the Smart Border Coalition, t</w:t>
      </w:r>
      <w:r w:rsidR="00F46A6E" w:rsidRPr="0086331B">
        <w:rPr>
          <w:rFonts w:ascii="Times New Roman" w:hAnsi="Times New Roman" w:cs="Times New Roman"/>
          <w:sz w:val="24"/>
          <w:szCs w:val="24"/>
        </w:rPr>
        <w:t>he development is pla</w:t>
      </w:r>
      <w:r w:rsidR="00B365C6" w:rsidRPr="0086331B">
        <w:rPr>
          <w:rFonts w:ascii="Times New Roman" w:hAnsi="Times New Roman" w:cs="Times New Roman"/>
          <w:sz w:val="24"/>
          <w:szCs w:val="24"/>
        </w:rPr>
        <w:t>nned to be finished in 2015 and</w:t>
      </w:r>
      <w:r w:rsidR="00A1602E" w:rsidRPr="0086331B">
        <w:rPr>
          <w:rFonts w:ascii="Times New Roman" w:hAnsi="Times New Roman" w:cs="Times New Roman"/>
          <w:sz w:val="24"/>
          <w:szCs w:val="24"/>
        </w:rPr>
        <w:t xml:space="preserve"> </w:t>
      </w:r>
      <w:r w:rsidR="00F46A6E" w:rsidRPr="0086331B">
        <w:rPr>
          <w:rFonts w:ascii="Times New Roman" w:hAnsi="Times New Roman" w:cs="Times New Roman"/>
          <w:sz w:val="24"/>
          <w:szCs w:val="24"/>
        </w:rPr>
        <w:t xml:space="preserve">was </w:t>
      </w:r>
      <w:r w:rsidR="00A1602E" w:rsidRPr="0086331B">
        <w:rPr>
          <w:rFonts w:ascii="Times New Roman" w:hAnsi="Times New Roman" w:cs="Times New Roman"/>
          <w:sz w:val="24"/>
          <w:szCs w:val="24"/>
        </w:rPr>
        <w:t>funded with</w:t>
      </w:r>
      <w:r w:rsidR="00F46A6E" w:rsidRPr="0086331B">
        <w:rPr>
          <w:rFonts w:ascii="Times New Roman" w:hAnsi="Times New Roman" w:cs="Times New Roman"/>
          <w:sz w:val="24"/>
          <w:szCs w:val="24"/>
        </w:rPr>
        <w:t xml:space="preserve"> investments from both side of the border in collaboration with the </w:t>
      </w:r>
      <w:proofErr w:type="spellStart"/>
      <w:r w:rsidR="00F46A6E" w:rsidRPr="0086331B">
        <w:rPr>
          <w:rFonts w:ascii="Times New Roman" w:hAnsi="Times New Roman" w:cs="Times New Roman"/>
          <w:sz w:val="24"/>
          <w:szCs w:val="24"/>
        </w:rPr>
        <w:t>Grupo</w:t>
      </w:r>
      <w:proofErr w:type="spellEnd"/>
      <w:r w:rsidR="00F46A6E" w:rsidRPr="0086331B">
        <w:rPr>
          <w:rFonts w:ascii="Times New Roman" w:hAnsi="Times New Roman" w:cs="Times New Roman"/>
          <w:sz w:val="24"/>
          <w:szCs w:val="24"/>
        </w:rPr>
        <w:t xml:space="preserve"> </w:t>
      </w:r>
      <w:proofErr w:type="spellStart"/>
      <w:r w:rsidR="00F46A6E" w:rsidRPr="0086331B">
        <w:rPr>
          <w:rFonts w:ascii="Times New Roman" w:hAnsi="Times New Roman" w:cs="Times New Roman"/>
          <w:sz w:val="24"/>
          <w:szCs w:val="24"/>
        </w:rPr>
        <w:t>Aeroportuario</w:t>
      </w:r>
      <w:proofErr w:type="spellEnd"/>
      <w:r w:rsidR="00F46A6E" w:rsidRPr="0086331B">
        <w:rPr>
          <w:rFonts w:ascii="Times New Roman" w:hAnsi="Times New Roman" w:cs="Times New Roman"/>
          <w:sz w:val="24"/>
          <w:szCs w:val="24"/>
        </w:rPr>
        <w:t xml:space="preserve"> </w:t>
      </w:r>
      <w:proofErr w:type="gramStart"/>
      <w:r w:rsidR="00F46A6E" w:rsidRPr="0086331B">
        <w:rPr>
          <w:rFonts w:ascii="Times New Roman" w:hAnsi="Times New Roman" w:cs="Times New Roman"/>
          <w:sz w:val="24"/>
          <w:szCs w:val="24"/>
        </w:rPr>
        <w:t>del</w:t>
      </w:r>
      <w:proofErr w:type="gramEnd"/>
      <w:r w:rsidR="00F46A6E" w:rsidRPr="0086331B">
        <w:rPr>
          <w:rFonts w:ascii="Times New Roman" w:hAnsi="Times New Roman" w:cs="Times New Roman"/>
          <w:sz w:val="24"/>
          <w:szCs w:val="24"/>
        </w:rPr>
        <w:t xml:space="preserve"> </w:t>
      </w:r>
      <w:proofErr w:type="spellStart"/>
      <w:r w:rsidR="00F46A6E" w:rsidRPr="0086331B">
        <w:rPr>
          <w:rFonts w:ascii="Times New Roman" w:hAnsi="Times New Roman" w:cs="Times New Roman"/>
          <w:sz w:val="24"/>
          <w:szCs w:val="24"/>
        </w:rPr>
        <w:t>Pacifico</w:t>
      </w:r>
      <w:proofErr w:type="spellEnd"/>
      <w:r w:rsidR="00F46A6E" w:rsidRPr="0086331B">
        <w:rPr>
          <w:rFonts w:ascii="Times New Roman" w:hAnsi="Times New Roman" w:cs="Times New Roman"/>
          <w:sz w:val="24"/>
          <w:szCs w:val="24"/>
        </w:rPr>
        <w:t xml:space="preserve">, which is the enterprise that </w:t>
      </w:r>
      <w:r w:rsidR="00EC044C" w:rsidRPr="0086331B">
        <w:rPr>
          <w:rFonts w:ascii="Times New Roman" w:hAnsi="Times New Roman" w:cs="Times New Roman"/>
          <w:sz w:val="24"/>
          <w:szCs w:val="24"/>
        </w:rPr>
        <w:t xml:space="preserve">manages the </w:t>
      </w:r>
      <w:r w:rsidR="00F46A6E" w:rsidRPr="0086331B">
        <w:rPr>
          <w:rFonts w:ascii="Times New Roman" w:hAnsi="Times New Roman" w:cs="Times New Roman"/>
          <w:sz w:val="24"/>
          <w:szCs w:val="24"/>
        </w:rPr>
        <w:t xml:space="preserve">Tijuana airport. </w:t>
      </w:r>
      <w:r w:rsidR="00D04E7A" w:rsidRPr="0086331B">
        <w:rPr>
          <w:rFonts w:ascii="Times New Roman" w:hAnsi="Times New Roman" w:cs="Times New Roman"/>
          <w:sz w:val="24"/>
          <w:szCs w:val="24"/>
        </w:rPr>
        <w:t xml:space="preserve">This project will add to the </w:t>
      </w:r>
      <w:r w:rsidR="001425B4" w:rsidRPr="0086331B">
        <w:rPr>
          <w:rFonts w:ascii="Times New Roman" w:hAnsi="Times New Roman" w:cs="Times New Roman"/>
          <w:sz w:val="24"/>
          <w:szCs w:val="24"/>
        </w:rPr>
        <w:t>economic</w:t>
      </w:r>
      <w:r w:rsidR="00D04E7A" w:rsidRPr="0086331B">
        <w:rPr>
          <w:rFonts w:ascii="Times New Roman" w:hAnsi="Times New Roman" w:cs="Times New Roman"/>
          <w:sz w:val="24"/>
          <w:szCs w:val="24"/>
        </w:rPr>
        <w:t xml:space="preserve"> interaction </w:t>
      </w:r>
      <w:r w:rsidR="003E7BD1" w:rsidRPr="0086331B">
        <w:rPr>
          <w:rFonts w:ascii="Times New Roman" w:hAnsi="Times New Roman" w:cs="Times New Roman"/>
          <w:sz w:val="24"/>
          <w:szCs w:val="24"/>
        </w:rPr>
        <w:t>between</w:t>
      </w:r>
      <w:r w:rsidR="00D04E7A" w:rsidRPr="0086331B">
        <w:rPr>
          <w:rFonts w:ascii="Times New Roman" w:hAnsi="Times New Roman" w:cs="Times New Roman"/>
          <w:sz w:val="24"/>
          <w:szCs w:val="24"/>
        </w:rPr>
        <w:t xml:space="preserve"> San Diego and Tijuana by providing</w:t>
      </w:r>
      <w:r w:rsidR="00CE7500" w:rsidRPr="0086331B">
        <w:rPr>
          <w:rFonts w:ascii="Times New Roman" w:hAnsi="Times New Roman" w:cs="Times New Roman"/>
          <w:sz w:val="24"/>
          <w:szCs w:val="24"/>
        </w:rPr>
        <w:t xml:space="preserve"> an opportunity for expanding the number of flight</w:t>
      </w:r>
      <w:r w:rsidR="00B246A2" w:rsidRPr="0086331B">
        <w:rPr>
          <w:rFonts w:ascii="Times New Roman" w:hAnsi="Times New Roman" w:cs="Times New Roman"/>
          <w:sz w:val="24"/>
          <w:szCs w:val="24"/>
        </w:rPr>
        <w:t xml:space="preserve">s for both San Diego and Tijuana. </w:t>
      </w:r>
      <w:r w:rsidR="00CE7500" w:rsidRPr="0086331B">
        <w:rPr>
          <w:rFonts w:ascii="Times New Roman" w:hAnsi="Times New Roman" w:cs="Times New Roman"/>
          <w:sz w:val="24"/>
          <w:szCs w:val="24"/>
        </w:rPr>
        <w:t>The facilities will include</w:t>
      </w:r>
      <w:r w:rsidR="00B246A2" w:rsidRPr="0086331B">
        <w:rPr>
          <w:rFonts w:ascii="Times New Roman" w:hAnsi="Times New Roman" w:cs="Times New Roman"/>
          <w:sz w:val="24"/>
          <w:szCs w:val="24"/>
        </w:rPr>
        <w:t xml:space="preserve"> </w:t>
      </w:r>
      <w:r w:rsidR="00D54941" w:rsidRPr="0086331B">
        <w:rPr>
          <w:rFonts w:ascii="Times New Roman" w:hAnsi="Times New Roman" w:cs="Times New Roman"/>
          <w:sz w:val="24"/>
          <w:szCs w:val="24"/>
        </w:rPr>
        <w:t xml:space="preserve">areas for passengers and guests, retail, food and beverages, </w:t>
      </w:r>
      <w:r w:rsidR="008748D4" w:rsidRPr="0086331B">
        <w:rPr>
          <w:rFonts w:ascii="Times New Roman" w:hAnsi="Times New Roman" w:cs="Times New Roman"/>
          <w:sz w:val="24"/>
          <w:szCs w:val="24"/>
        </w:rPr>
        <w:t>and</w:t>
      </w:r>
      <w:r w:rsidR="00ED5B56" w:rsidRPr="0086331B">
        <w:rPr>
          <w:rFonts w:ascii="Times New Roman" w:hAnsi="Times New Roman" w:cs="Times New Roman"/>
          <w:sz w:val="24"/>
          <w:szCs w:val="24"/>
        </w:rPr>
        <w:t xml:space="preserve"> </w:t>
      </w:r>
      <w:r w:rsidR="00D54941" w:rsidRPr="0086331B">
        <w:rPr>
          <w:rFonts w:ascii="Times New Roman" w:hAnsi="Times New Roman" w:cs="Times New Roman"/>
          <w:sz w:val="24"/>
          <w:szCs w:val="24"/>
        </w:rPr>
        <w:t>short- to long-term park</w:t>
      </w:r>
      <w:r w:rsidR="008748D4" w:rsidRPr="0086331B">
        <w:rPr>
          <w:rFonts w:ascii="Times New Roman" w:hAnsi="Times New Roman" w:cs="Times New Roman"/>
          <w:sz w:val="24"/>
          <w:szCs w:val="24"/>
        </w:rPr>
        <w:t>ing and an office of the U.S. Customs and Border</w:t>
      </w:r>
      <w:r w:rsidR="00B365C6" w:rsidRPr="0086331B">
        <w:rPr>
          <w:rFonts w:ascii="Times New Roman" w:hAnsi="Times New Roman" w:cs="Times New Roman"/>
          <w:sz w:val="24"/>
          <w:szCs w:val="24"/>
        </w:rPr>
        <w:t xml:space="preserve"> Pa</w:t>
      </w:r>
      <w:r w:rsidR="001425B4" w:rsidRPr="0086331B">
        <w:rPr>
          <w:rFonts w:ascii="Times New Roman" w:hAnsi="Times New Roman" w:cs="Times New Roman"/>
          <w:sz w:val="24"/>
          <w:szCs w:val="24"/>
        </w:rPr>
        <w:t>trol</w:t>
      </w:r>
      <w:r w:rsidR="008748D4" w:rsidRPr="0086331B">
        <w:rPr>
          <w:rFonts w:ascii="Times New Roman" w:hAnsi="Times New Roman" w:cs="Times New Roman"/>
          <w:sz w:val="24"/>
          <w:szCs w:val="24"/>
        </w:rPr>
        <w:t>.</w:t>
      </w:r>
    </w:p>
    <w:p w:rsidR="00E10B37" w:rsidRPr="0086331B" w:rsidRDefault="00E10B37"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In terms</w:t>
      </w:r>
      <w:r w:rsidR="00B365C6" w:rsidRPr="0086331B">
        <w:rPr>
          <w:rFonts w:ascii="Times New Roman" w:hAnsi="Times New Roman" w:cs="Times New Roman"/>
          <w:sz w:val="24"/>
          <w:szCs w:val="24"/>
        </w:rPr>
        <w:t xml:space="preserve"> of legislative achievements, </w:t>
      </w:r>
      <w:r w:rsidRPr="0086331B">
        <w:rPr>
          <w:rFonts w:ascii="Times New Roman" w:hAnsi="Times New Roman" w:cs="Times New Roman"/>
          <w:sz w:val="24"/>
          <w:szCs w:val="24"/>
        </w:rPr>
        <w:t>Senate Bill Initiative 12228 was sponsored by local stakeholders, with the goal of obtaining financial funds for border infrastructure to support business</w:t>
      </w:r>
      <w:r w:rsidR="001425B4" w:rsidRPr="0086331B">
        <w:rPr>
          <w:rFonts w:ascii="Times New Roman" w:hAnsi="Times New Roman" w:cs="Times New Roman"/>
          <w:sz w:val="24"/>
          <w:szCs w:val="24"/>
        </w:rPr>
        <w:t>es</w:t>
      </w:r>
      <w:r w:rsidRPr="0086331B">
        <w:rPr>
          <w:rFonts w:ascii="Times New Roman" w:hAnsi="Times New Roman" w:cs="Times New Roman"/>
          <w:sz w:val="24"/>
          <w:szCs w:val="24"/>
        </w:rPr>
        <w:t xml:space="preserve"> located in the area. Also, various agreements have been signed in order to encourage collaboration among the </w:t>
      </w:r>
      <w:r w:rsidR="00B365C6" w:rsidRPr="0086331B">
        <w:rPr>
          <w:rFonts w:ascii="Times New Roman" w:hAnsi="Times New Roman" w:cs="Times New Roman"/>
          <w:sz w:val="24"/>
          <w:szCs w:val="24"/>
        </w:rPr>
        <w:t>regio</w:t>
      </w:r>
      <w:r w:rsidRPr="0086331B">
        <w:rPr>
          <w:rFonts w:ascii="Times New Roman" w:hAnsi="Times New Roman" w:cs="Times New Roman"/>
          <w:sz w:val="24"/>
          <w:szCs w:val="24"/>
        </w:rPr>
        <w:t xml:space="preserve">nal chambers of commerce. A central aspect of cross border management is related to the bi-national cooperation for the development of infrastructure. Joint lobbying both in San Diego and Tijuana </w:t>
      </w:r>
      <w:r w:rsidR="005A470F" w:rsidRPr="0086331B">
        <w:rPr>
          <w:rFonts w:ascii="Times New Roman" w:hAnsi="Times New Roman" w:cs="Times New Roman"/>
          <w:sz w:val="24"/>
          <w:szCs w:val="24"/>
        </w:rPr>
        <w:t xml:space="preserve">(CDT) </w:t>
      </w:r>
      <w:r w:rsidRPr="0086331B">
        <w:rPr>
          <w:rFonts w:ascii="Times New Roman" w:hAnsi="Times New Roman" w:cs="Times New Roman"/>
          <w:sz w:val="24"/>
          <w:szCs w:val="24"/>
        </w:rPr>
        <w:t>and at the federal level have been undertaken by American, Mexican and bi-national organizations in order to establish and operate a railroad that could cross between San Diego and Tijuana.</w:t>
      </w:r>
    </w:p>
    <w:p w:rsidR="00E10B37" w:rsidRPr="0086331B" w:rsidRDefault="00A72C3D"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r>
      <w:r w:rsidR="00B365C6" w:rsidRPr="0086331B">
        <w:rPr>
          <w:rFonts w:ascii="Times New Roman" w:hAnsi="Times New Roman" w:cs="Times New Roman"/>
          <w:sz w:val="24"/>
          <w:szCs w:val="24"/>
        </w:rPr>
        <w:t xml:space="preserve">Therefore, </w:t>
      </w:r>
      <w:r w:rsidR="005A470F" w:rsidRPr="0086331B">
        <w:rPr>
          <w:rFonts w:ascii="Times New Roman" w:hAnsi="Times New Roman" w:cs="Times New Roman"/>
          <w:sz w:val="24"/>
          <w:szCs w:val="24"/>
        </w:rPr>
        <w:t>the</w:t>
      </w:r>
      <w:r w:rsidRPr="0086331B">
        <w:rPr>
          <w:rFonts w:ascii="Times New Roman" w:hAnsi="Times New Roman" w:cs="Times New Roman"/>
          <w:sz w:val="24"/>
          <w:szCs w:val="24"/>
        </w:rPr>
        <w:t xml:space="preserve"> </w:t>
      </w:r>
      <w:r w:rsidR="00B365C6" w:rsidRPr="0086331B">
        <w:rPr>
          <w:rFonts w:ascii="Times New Roman" w:hAnsi="Times New Roman" w:cs="Times New Roman"/>
          <w:sz w:val="24"/>
          <w:szCs w:val="24"/>
        </w:rPr>
        <w:t>major</w:t>
      </w:r>
      <w:r w:rsidRPr="0086331B">
        <w:rPr>
          <w:rFonts w:ascii="Times New Roman" w:hAnsi="Times New Roman" w:cs="Times New Roman"/>
          <w:sz w:val="24"/>
          <w:szCs w:val="24"/>
        </w:rPr>
        <w:t xml:space="preserve"> projects in the border region have been </w:t>
      </w:r>
      <w:r w:rsidR="00B365C6" w:rsidRPr="0086331B">
        <w:rPr>
          <w:rFonts w:ascii="Times New Roman" w:hAnsi="Times New Roman" w:cs="Times New Roman"/>
          <w:sz w:val="24"/>
          <w:szCs w:val="24"/>
        </w:rPr>
        <w:t xml:space="preserve">established mainly </w:t>
      </w:r>
      <w:r w:rsidR="005A470F" w:rsidRPr="0086331B">
        <w:rPr>
          <w:rFonts w:ascii="Times New Roman" w:hAnsi="Times New Roman" w:cs="Times New Roman"/>
          <w:sz w:val="24"/>
          <w:szCs w:val="24"/>
        </w:rPr>
        <w:t xml:space="preserve">to coordinate action to develop infrastructure and encourage new investments in Tijuana to take advantage of lower costs derived from the proximity to the USA market and the relatively lower </w:t>
      </w:r>
      <w:r w:rsidR="005A470F" w:rsidRPr="0086331B">
        <w:rPr>
          <w:rFonts w:ascii="Times New Roman" w:hAnsi="Times New Roman" w:cs="Times New Roman"/>
          <w:sz w:val="24"/>
          <w:szCs w:val="24"/>
        </w:rPr>
        <w:lastRenderedPageBreak/>
        <w:t>wa</w:t>
      </w:r>
      <w:r w:rsidR="00CF5D89" w:rsidRPr="0086331B">
        <w:rPr>
          <w:rFonts w:ascii="Times New Roman" w:hAnsi="Times New Roman" w:cs="Times New Roman"/>
          <w:sz w:val="24"/>
          <w:szCs w:val="24"/>
        </w:rPr>
        <w:t>ges paid in Tijuana. In particular</w:t>
      </w:r>
      <w:r w:rsidR="005A470F" w:rsidRPr="0086331B">
        <w:rPr>
          <w:rFonts w:ascii="Times New Roman" w:hAnsi="Times New Roman" w:cs="Times New Roman"/>
          <w:sz w:val="24"/>
          <w:szCs w:val="24"/>
        </w:rPr>
        <w:t xml:space="preserve">, </w:t>
      </w:r>
      <w:r w:rsidR="00662BD8" w:rsidRPr="0086331B">
        <w:rPr>
          <w:rFonts w:ascii="Times New Roman" w:hAnsi="Times New Roman" w:cs="Times New Roman"/>
          <w:sz w:val="24"/>
          <w:szCs w:val="24"/>
        </w:rPr>
        <w:t xml:space="preserve">important </w:t>
      </w:r>
      <w:r w:rsidR="005A470F" w:rsidRPr="0086331B">
        <w:rPr>
          <w:rFonts w:ascii="Times New Roman" w:hAnsi="Times New Roman" w:cs="Times New Roman"/>
          <w:sz w:val="24"/>
          <w:szCs w:val="24"/>
        </w:rPr>
        <w:t xml:space="preserve">efforts have been made in area such as </w:t>
      </w:r>
      <w:r w:rsidR="00CF5D89" w:rsidRPr="0086331B">
        <w:rPr>
          <w:rFonts w:ascii="Times New Roman" w:hAnsi="Times New Roman" w:cs="Times New Roman"/>
          <w:sz w:val="24"/>
          <w:szCs w:val="24"/>
        </w:rPr>
        <w:t>the electronics, energy</w:t>
      </w:r>
      <w:r w:rsidR="00B365C6" w:rsidRPr="0086331B">
        <w:rPr>
          <w:rFonts w:ascii="Times New Roman" w:hAnsi="Times New Roman" w:cs="Times New Roman"/>
          <w:sz w:val="24"/>
          <w:szCs w:val="24"/>
        </w:rPr>
        <w:t xml:space="preserve">, </w:t>
      </w:r>
      <w:r w:rsidR="00CF5D89" w:rsidRPr="0086331B">
        <w:rPr>
          <w:rFonts w:ascii="Times New Roman" w:hAnsi="Times New Roman" w:cs="Times New Roman"/>
          <w:sz w:val="24"/>
          <w:szCs w:val="24"/>
        </w:rPr>
        <w:t>automo</w:t>
      </w:r>
      <w:r w:rsidR="00B365C6" w:rsidRPr="0086331B">
        <w:rPr>
          <w:rFonts w:ascii="Times New Roman" w:hAnsi="Times New Roman" w:cs="Times New Roman"/>
          <w:sz w:val="24"/>
          <w:szCs w:val="24"/>
        </w:rPr>
        <w:t>tive</w:t>
      </w:r>
      <w:r w:rsidR="00662BD8" w:rsidRPr="0086331B">
        <w:rPr>
          <w:rFonts w:ascii="Times New Roman" w:hAnsi="Times New Roman" w:cs="Times New Roman"/>
          <w:sz w:val="24"/>
          <w:szCs w:val="24"/>
        </w:rPr>
        <w:t xml:space="preserve"> and aerospace industries.</w:t>
      </w:r>
    </w:p>
    <w:p w:rsidR="005429B6" w:rsidRPr="0086331B" w:rsidRDefault="007731A5" w:rsidP="0086331B">
      <w:pPr>
        <w:spacing w:after="0" w:line="480" w:lineRule="auto"/>
        <w:rPr>
          <w:rFonts w:ascii="Times New Roman" w:hAnsi="Times New Roman" w:cs="Times New Roman"/>
          <w:b/>
          <w:sz w:val="24"/>
          <w:szCs w:val="24"/>
        </w:rPr>
      </w:pPr>
      <w:r w:rsidRPr="0086331B">
        <w:rPr>
          <w:rFonts w:ascii="Times New Roman" w:hAnsi="Times New Roman" w:cs="Times New Roman"/>
          <w:b/>
          <w:sz w:val="24"/>
          <w:szCs w:val="24"/>
        </w:rPr>
        <w:tab/>
      </w:r>
    </w:p>
    <w:p w:rsidR="00B6757D" w:rsidRPr="0086331B" w:rsidRDefault="00887472" w:rsidP="00B0753C">
      <w:pPr>
        <w:spacing w:after="0" w:line="480" w:lineRule="auto"/>
        <w:rPr>
          <w:rFonts w:ascii="Times New Roman" w:hAnsi="Times New Roman" w:cs="Times New Roman"/>
          <w:b/>
          <w:sz w:val="24"/>
          <w:szCs w:val="24"/>
        </w:rPr>
      </w:pPr>
      <w:r w:rsidRPr="0086331B">
        <w:rPr>
          <w:rFonts w:ascii="Times New Roman" w:hAnsi="Times New Roman" w:cs="Times New Roman"/>
          <w:b/>
          <w:sz w:val="24"/>
          <w:szCs w:val="24"/>
        </w:rPr>
        <w:t>5.</w:t>
      </w:r>
      <w:r w:rsidR="00B0753C">
        <w:rPr>
          <w:rFonts w:ascii="Times New Roman" w:hAnsi="Times New Roman" w:cs="Times New Roman"/>
          <w:b/>
          <w:sz w:val="24"/>
          <w:szCs w:val="24"/>
        </w:rPr>
        <w:t>5</w:t>
      </w:r>
      <w:r w:rsidR="00B6757D" w:rsidRPr="0086331B">
        <w:rPr>
          <w:rFonts w:ascii="Times New Roman" w:hAnsi="Times New Roman" w:cs="Times New Roman"/>
          <w:b/>
          <w:sz w:val="24"/>
          <w:szCs w:val="24"/>
        </w:rPr>
        <w:t xml:space="preserve"> Ch</w:t>
      </w:r>
      <w:r w:rsidR="00EB1E10" w:rsidRPr="0086331B">
        <w:rPr>
          <w:rFonts w:ascii="Times New Roman" w:hAnsi="Times New Roman" w:cs="Times New Roman"/>
          <w:b/>
          <w:sz w:val="24"/>
          <w:szCs w:val="24"/>
        </w:rPr>
        <w:t>allenges and obstacles for managing</w:t>
      </w:r>
      <w:r w:rsidR="00B6757D" w:rsidRPr="0086331B">
        <w:rPr>
          <w:rFonts w:ascii="Times New Roman" w:hAnsi="Times New Roman" w:cs="Times New Roman"/>
          <w:b/>
          <w:sz w:val="24"/>
          <w:szCs w:val="24"/>
        </w:rPr>
        <w:t xml:space="preserve"> cross-border </w:t>
      </w:r>
      <w:r w:rsidR="00EB472D" w:rsidRPr="0086331B">
        <w:rPr>
          <w:rFonts w:ascii="Times New Roman" w:hAnsi="Times New Roman" w:cs="Times New Roman"/>
          <w:b/>
          <w:sz w:val="24"/>
          <w:szCs w:val="24"/>
        </w:rPr>
        <w:t>economic cooperation</w:t>
      </w:r>
    </w:p>
    <w:p w:rsidR="00850998" w:rsidRPr="0086331B" w:rsidRDefault="008F2646"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The business synchronization of the US and Me</w:t>
      </w:r>
      <w:r w:rsidR="00850998" w:rsidRPr="0086331B">
        <w:rPr>
          <w:rFonts w:ascii="Times New Roman" w:hAnsi="Times New Roman" w:cs="Times New Roman"/>
          <w:sz w:val="24"/>
          <w:szCs w:val="24"/>
        </w:rPr>
        <w:t>xican economies implies tha</w:t>
      </w:r>
      <w:r w:rsidRPr="0086331B">
        <w:rPr>
          <w:rFonts w:ascii="Times New Roman" w:hAnsi="Times New Roman" w:cs="Times New Roman"/>
          <w:sz w:val="24"/>
          <w:szCs w:val="24"/>
        </w:rPr>
        <w:t xml:space="preserve">t </w:t>
      </w:r>
      <w:r w:rsidR="00850998" w:rsidRPr="0086331B">
        <w:rPr>
          <w:rFonts w:ascii="Times New Roman" w:hAnsi="Times New Roman" w:cs="Times New Roman"/>
          <w:sz w:val="24"/>
          <w:szCs w:val="24"/>
        </w:rPr>
        <w:t>the economic recession</w:t>
      </w:r>
      <w:r w:rsidR="00633411" w:rsidRPr="0086331B">
        <w:rPr>
          <w:rFonts w:ascii="Times New Roman" w:hAnsi="Times New Roman" w:cs="Times New Roman"/>
          <w:sz w:val="24"/>
          <w:szCs w:val="24"/>
        </w:rPr>
        <w:t>s</w:t>
      </w:r>
      <w:r w:rsidR="00850998" w:rsidRPr="0086331B">
        <w:rPr>
          <w:rFonts w:ascii="Times New Roman" w:hAnsi="Times New Roman" w:cs="Times New Roman"/>
          <w:sz w:val="24"/>
          <w:szCs w:val="24"/>
        </w:rPr>
        <w:t xml:space="preserve"> in the USA can have important negative effects in the dynamics of the economic activities which </w:t>
      </w:r>
      <w:r w:rsidR="00633411" w:rsidRPr="0086331B">
        <w:rPr>
          <w:rFonts w:ascii="Times New Roman" w:hAnsi="Times New Roman" w:cs="Times New Roman"/>
          <w:sz w:val="24"/>
          <w:szCs w:val="24"/>
        </w:rPr>
        <w:t xml:space="preserve">are </w:t>
      </w:r>
      <w:r w:rsidR="00850998" w:rsidRPr="0086331B">
        <w:rPr>
          <w:rFonts w:ascii="Times New Roman" w:hAnsi="Times New Roman" w:cs="Times New Roman"/>
          <w:sz w:val="24"/>
          <w:szCs w:val="24"/>
        </w:rPr>
        <w:t>directly linked to that economy</w:t>
      </w:r>
      <w:r w:rsidR="00633411" w:rsidRPr="0086331B">
        <w:rPr>
          <w:rFonts w:ascii="Times New Roman" w:hAnsi="Times New Roman" w:cs="Times New Roman"/>
          <w:sz w:val="24"/>
          <w:szCs w:val="24"/>
        </w:rPr>
        <w:t>,</w:t>
      </w:r>
      <w:r w:rsidR="00850998" w:rsidRPr="0086331B">
        <w:rPr>
          <w:rFonts w:ascii="Times New Roman" w:hAnsi="Times New Roman" w:cs="Times New Roman"/>
          <w:sz w:val="24"/>
          <w:szCs w:val="24"/>
        </w:rPr>
        <w:t xml:space="preserve"> such as FDI, export manufacturing industries and trade. As a result</w:t>
      </w:r>
      <w:r w:rsidR="00F255FD" w:rsidRPr="0086331B">
        <w:rPr>
          <w:rFonts w:ascii="Times New Roman" w:hAnsi="Times New Roman" w:cs="Times New Roman"/>
          <w:sz w:val="24"/>
          <w:szCs w:val="24"/>
        </w:rPr>
        <w:t>, the downturn of the US economy in 2008-2009 severely reduced</w:t>
      </w:r>
      <w:r w:rsidR="00850998" w:rsidRPr="0086331B">
        <w:rPr>
          <w:rFonts w:ascii="Times New Roman" w:hAnsi="Times New Roman" w:cs="Times New Roman"/>
          <w:sz w:val="24"/>
          <w:szCs w:val="24"/>
        </w:rPr>
        <w:t xml:space="preserve"> </w:t>
      </w:r>
      <w:r w:rsidR="00F255FD" w:rsidRPr="0086331B">
        <w:rPr>
          <w:rFonts w:ascii="Times New Roman" w:hAnsi="Times New Roman" w:cs="Times New Roman"/>
          <w:sz w:val="24"/>
          <w:szCs w:val="24"/>
        </w:rPr>
        <w:t>the economic activity in the border region</w:t>
      </w:r>
      <w:r w:rsidR="000F25D6" w:rsidRPr="0086331B">
        <w:rPr>
          <w:rFonts w:ascii="Times New Roman" w:hAnsi="Times New Roman" w:cs="Times New Roman"/>
          <w:sz w:val="24"/>
          <w:szCs w:val="24"/>
        </w:rPr>
        <w:t xml:space="preserve"> and slow</w:t>
      </w:r>
      <w:r w:rsidR="003F37B3" w:rsidRPr="0086331B">
        <w:rPr>
          <w:rFonts w:ascii="Times New Roman" w:hAnsi="Times New Roman" w:cs="Times New Roman"/>
          <w:sz w:val="24"/>
          <w:szCs w:val="24"/>
        </w:rPr>
        <w:t xml:space="preserve">ed </w:t>
      </w:r>
      <w:r w:rsidR="000F25D6" w:rsidRPr="0086331B">
        <w:rPr>
          <w:rFonts w:ascii="Times New Roman" w:hAnsi="Times New Roman" w:cs="Times New Roman"/>
          <w:sz w:val="24"/>
          <w:szCs w:val="24"/>
        </w:rPr>
        <w:t xml:space="preserve">down the consolidation of </w:t>
      </w:r>
      <w:r w:rsidR="00CF5D89" w:rsidRPr="0086331B">
        <w:rPr>
          <w:rFonts w:ascii="Times New Roman" w:hAnsi="Times New Roman" w:cs="Times New Roman"/>
          <w:sz w:val="24"/>
          <w:szCs w:val="24"/>
        </w:rPr>
        <w:t>economic organizations.</w:t>
      </w:r>
    </w:p>
    <w:p w:rsidR="000F25D6" w:rsidRPr="0086331B" w:rsidRDefault="000F25D6"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Within this context, stakeholders pointed out that additional o</w:t>
      </w:r>
      <w:r w:rsidR="00CF5D89" w:rsidRPr="0086331B">
        <w:rPr>
          <w:rFonts w:ascii="Times New Roman" w:hAnsi="Times New Roman" w:cs="Times New Roman"/>
          <w:sz w:val="24"/>
          <w:szCs w:val="24"/>
        </w:rPr>
        <w:t>bstacles for the economic organizations</w:t>
      </w:r>
      <w:r w:rsidRPr="0086331B">
        <w:rPr>
          <w:rFonts w:ascii="Times New Roman" w:hAnsi="Times New Roman" w:cs="Times New Roman"/>
          <w:sz w:val="24"/>
          <w:szCs w:val="24"/>
        </w:rPr>
        <w:t xml:space="preserve"> have been the l</w:t>
      </w:r>
      <w:r w:rsidR="00B6757D" w:rsidRPr="0086331B">
        <w:rPr>
          <w:rFonts w:ascii="Times New Roman" w:hAnsi="Times New Roman" w:cs="Times New Roman"/>
          <w:sz w:val="24"/>
          <w:szCs w:val="24"/>
        </w:rPr>
        <w:t>ack of monitoring agreements, projects and programs due to changing local and federal governments.</w:t>
      </w:r>
      <w:r w:rsidRPr="0086331B">
        <w:rPr>
          <w:rFonts w:ascii="Times New Roman" w:hAnsi="Times New Roman" w:cs="Times New Roman"/>
          <w:sz w:val="24"/>
          <w:szCs w:val="24"/>
        </w:rPr>
        <w:t xml:space="preserve"> </w:t>
      </w:r>
      <w:r w:rsidR="00CF5D89" w:rsidRPr="0086331B">
        <w:rPr>
          <w:rFonts w:ascii="Times New Roman" w:hAnsi="Times New Roman" w:cs="Times New Roman"/>
          <w:sz w:val="24"/>
          <w:szCs w:val="24"/>
        </w:rPr>
        <w:t xml:space="preserve">The negotiations that impact </w:t>
      </w:r>
      <w:r w:rsidRPr="0086331B">
        <w:rPr>
          <w:rFonts w:ascii="Times New Roman" w:hAnsi="Times New Roman" w:cs="Times New Roman"/>
          <w:sz w:val="24"/>
          <w:szCs w:val="24"/>
        </w:rPr>
        <w:t xml:space="preserve">the border are made in Washington </w:t>
      </w:r>
      <w:r w:rsidR="009C45C8" w:rsidRPr="0086331B">
        <w:rPr>
          <w:rFonts w:ascii="Times New Roman" w:hAnsi="Times New Roman" w:cs="Times New Roman"/>
          <w:sz w:val="24"/>
          <w:szCs w:val="24"/>
        </w:rPr>
        <w:t xml:space="preserve">D.C. </w:t>
      </w:r>
      <w:r w:rsidRPr="0086331B">
        <w:rPr>
          <w:rFonts w:ascii="Times New Roman" w:hAnsi="Times New Roman" w:cs="Times New Roman"/>
          <w:sz w:val="24"/>
          <w:szCs w:val="24"/>
        </w:rPr>
        <w:t>and Mexico City</w:t>
      </w:r>
      <w:r w:rsidR="003F37B3" w:rsidRPr="0086331B">
        <w:rPr>
          <w:rFonts w:ascii="Times New Roman" w:hAnsi="Times New Roman" w:cs="Times New Roman"/>
          <w:sz w:val="24"/>
          <w:szCs w:val="24"/>
        </w:rPr>
        <w:t>,</w:t>
      </w:r>
      <w:r w:rsidRPr="0086331B">
        <w:rPr>
          <w:rFonts w:ascii="Times New Roman" w:hAnsi="Times New Roman" w:cs="Times New Roman"/>
          <w:sz w:val="24"/>
          <w:szCs w:val="24"/>
        </w:rPr>
        <w:t xml:space="preserve"> but there is a lack of knowledge </w:t>
      </w:r>
      <w:r w:rsidR="00633411" w:rsidRPr="0086331B">
        <w:rPr>
          <w:rFonts w:ascii="Times New Roman" w:hAnsi="Times New Roman" w:cs="Times New Roman"/>
          <w:sz w:val="24"/>
          <w:szCs w:val="24"/>
        </w:rPr>
        <w:t>on the part of government agencies about local border</w:t>
      </w:r>
      <w:r w:rsidRPr="0086331B">
        <w:rPr>
          <w:rFonts w:ascii="Times New Roman" w:hAnsi="Times New Roman" w:cs="Times New Roman"/>
          <w:sz w:val="24"/>
          <w:szCs w:val="24"/>
        </w:rPr>
        <w:t xml:space="preserve"> issues and problems. Local actors do not have decision-making power because the border is a federal domain closely linked to the issue of national security in the United States, where local actors have no great influence.</w:t>
      </w:r>
    </w:p>
    <w:p w:rsidR="00125B5A" w:rsidRPr="0086331B" w:rsidRDefault="000F25D6"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Other important obstacles </w:t>
      </w:r>
      <w:r w:rsidR="00AD7462" w:rsidRPr="0086331B">
        <w:rPr>
          <w:rFonts w:ascii="Times New Roman" w:hAnsi="Times New Roman" w:cs="Times New Roman"/>
          <w:sz w:val="24"/>
          <w:szCs w:val="24"/>
        </w:rPr>
        <w:t>mentioned</w:t>
      </w:r>
      <w:r w:rsidR="00295484" w:rsidRPr="0086331B">
        <w:rPr>
          <w:rFonts w:ascii="Times New Roman" w:hAnsi="Times New Roman" w:cs="Times New Roman"/>
          <w:sz w:val="24"/>
          <w:szCs w:val="24"/>
        </w:rPr>
        <w:t xml:space="preserve"> by the </w:t>
      </w:r>
      <w:r w:rsidR="00AD7462" w:rsidRPr="0086331B">
        <w:rPr>
          <w:rFonts w:ascii="Times New Roman" w:hAnsi="Times New Roman" w:cs="Times New Roman"/>
          <w:sz w:val="24"/>
          <w:szCs w:val="24"/>
        </w:rPr>
        <w:t>stakeholders</w:t>
      </w:r>
      <w:r w:rsidR="00295484" w:rsidRPr="0086331B">
        <w:rPr>
          <w:rFonts w:ascii="Times New Roman" w:hAnsi="Times New Roman" w:cs="Times New Roman"/>
          <w:sz w:val="24"/>
          <w:szCs w:val="24"/>
        </w:rPr>
        <w:t xml:space="preserve"> </w:t>
      </w:r>
      <w:r w:rsidR="00AD7462" w:rsidRPr="0086331B">
        <w:rPr>
          <w:rFonts w:ascii="Times New Roman" w:hAnsi="Times New Roman" w:cs="Times New Roman"/>
          <w:sz w:val="24"/>
          <w:szCs w:val="24"/>
        </w:rPr>
        <w:t>are</w:t>
      </w:r>
      <w:r w:rsidRPr="0086331B">
        <w:rPr>
          <w:rFonts w:ascii="Times New Roman" w:hAnsi="Times New Roman" w:cs="Times New Roman"/>
          <w:sz w:val="24"/>
          <w:szCs w:val="24"/>
        </w:rPr>
        <w:t xml:space="preserve"> t</w:t>
      </w:r>
      <w:r w:rsidR="00B6757D" w:rsidRPr="0086331B">
        <w:rPr>
          <w:rFonts w:ascii="Times New Roman" w:hAnsi="Times New Roman" w:cs="Times New Roman"/>
          <w:sz w:val="24"/>
          <w:szCs w:val="24"/>
        </w:rPr>
        <w:t>he perception of violence on the Mexican side of the border, the “warnings" to caution the American people n</w:t>
      </w:r>
      <w:r w:rsidRPr="0086331B">
        <w:rPr>
          <w:rFonts w:ascii="Times New Roman" w:hAnsi="Times New Roman" w:cs="Times New Roman"/>
          <w:sz w:val="24"/>
          <w:szCs w:val="24"/>
        </w:rPr>
        <w:t>ot to travel to Baja California, t</w:t>
      </w:r>
      <w:r w:rsidR="00633411" w:rsidRPr="0086331B">
        <w:rPr>
          <w:rFonts w:ascii="Times New Roman" w:hAnsi="Times New Roman" w:cs="Times New Roman"/>
          <w:sz w:val="24"/>
          <w:szCs w:val="24"/>
        </w:rPr>
        <w:t>he long daily border crossing delays</w:t>
      </w:r>
      <w:r w:rsidR="00B6757D" w:rsidRPr="0086331B">
        <w:rPr>
          <w:rFonts w:ascii="Times New Roman" w:hAnsi="Times New Roman" w:cs="Times New Roman"/>
          <w:sz w:val="24"/>
          <w:szCs w:val="24"/>
        </w:rPr>
        <w:t xml:space="preserve"> </w:t>
      </w:r>
      <w:r w:rsidR="00CF5D89" w:rsidRPr="0086331B">
        <w:rPr>
          <w:rFonts w:ascii="Times New Roman" w:hAnsi="Times New Roman" w:cs="Times New Roman"/>
          <w:sz w:val="24"/>
          <w:szCs w:val="24"/>
        </w:rPr>
        <w:t>that increase</w:t>
      </w:r>
      <w:r w:rsidRPr="0086331B">
        <w:rPr>
          <w:rFonts w:ascii="Times New Roman" w:hAnsi="Times New Roman" w:cs="Times New Roman"/>
          <w:sz w:val="24"/>
          <w:szCs w:val="24"/>
        </w:rPr>
        <w:t xml:space="preserve"> </w:t>
      </w:r>
      <w:r w:rsidR="00B6757D" w:rsidRPr="0086331B">
        <w:rPr>
          <w:rFonts w:ascii="Times New Roman" w:hAnsi="Times New Roman" w:cs="Times New Roman"/>
          <w:sz w:val="24"/>
          <w:szCs w:val="24"/>
        </w:rPr>
        <w:t>cost</w:t>
      </w:r>
      <w:r w:rsidRPr="0086331B">
        <w:rPr>
          <w:rFonts w:ascii="Times New Roman" w:hAnsi="Times New Roman" w:cs="Times New Roman"/>
          <w:sz w:val="24"/>
          <w:szCs w:val="24"/>
        </w:rPr>
        <w:t>s</w:t>
      </w:r>
      <w:r w:rsidR="00B6757D" w:rsidRPr="0086331B">
        <w:rPr>
          <w:rFonts w:ascii="Times New Roman" w:hAnsi="Times New Roman" w:cs="Times New Roman"/>
          <w:sz w:val="24"/>
          <w:szCs w:val="24"/>
        </w:rPr>
        <w:t xml:space="preserve"> </w:t>
      </w:r>
      <w:r w:rsidR="00633411" w:rsidRPr="0086331B">
        <w:rPr>
          <w:rFonts w:ascii="Times New Roman" w:hAnsi="Times New Roman" w:cs="Times New Roman"/>
          <w:sz w:val="24"/>
          <w:szCs w:val="24"/>
        </w:rPr>
        <w:t>with</w:t>
      </w:r>
      <w:r w:rsidRPr="0086331B">
        <w:rPr>
          <w:rFonts w:ascii="Times New Roman" w:hAnsi="Times New Roman" w:cs="Times New Roman"/>
          <w:sz w:val="24"/>
          <w:szCs w:val="24"/>
        </w:rPr>
        <w:t>in</w:t>
      </w:r>
      <w:r w:rsidR="00AD7462" w:rsidRPr="0086331B">
        <w:rPr>
          <w:rFonts w:ascii="Times New Roman" w:hAnsi="Times New Roman" w:cs="Times New Roman"/>
          <w:sz w:val="24"/>
          <w:szCs w:val="24"/>
        </w:rPr>
        <w:t xml:space="preserve"> the local economy, t</w:t>
      </w:r>
      <w:r w:rsidR="00125B5A" w:rsidRPr="0086331B">
        <w:rPr>
          <w:rFonts w:ascii="Times New Roman" w:hAnsi="Times New Roman" w:cs="Times New Roman"/>
          <w:sz w:val="24"/>
          <w:szCs w:val="24"/>
        </w:rPr>
        <w:t xml:space="preserve">he different languages and the lack of knowledge about cultural practices on both sides of the border. </w:t>
      </w:r>
    </w:p>
    <w:p w:rsidR="00674271" w:rsidRPr="0086331B" w:rsidRDefault="003C1A78"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lastRenderedPageBreak/>
        <w:t xml:space="preserve">On the other hand, </w:t>
      </w:r>
      <w:r w:rsidR="008669C1" w:rsidRPr="0086331B">
        <w:rPr>
          <w:rFonts w:ascii="Times New Roman" w:hAnsi="Times New Roman" w:cs="Times New Roman"/>
          <w:sz w:val="24"/>
          <w:szCs w:val="24"/>
        </w:rPr>
        <w:t xml:space="preserve">some </w:t>
      </w:r>
      <w:r w:rsidRPr="0086331B">
        <w:rPr>
          <w:rFonts w:ascii="Times New Roman" w:hAnsi="Times New Roman" w:cs="Times New Roman"/>
          <w:sz w:val="24"/>
          <w:szCs w:val="24"/>
        </w:rPr>
        <w:t>stak</w:t>
      </w:r>
      <w:r w:rsidR="008669C1" w:rsidRPr="0086331B">
        <w:rPr>
          <w:rFonts w:ascii="Times New Roman" w:hAnsi="Times New Roman" w:cs="Times New Roman"/>
          <w:sz w:val="24"/>
          <w:szCs w:val="24"/>
        </w:rPr>
        <w:t>eholders acknowledge that the border is</w:t>
      </w:r>
      <w:r w:rsidRPr="0086331B">
        <w:rPr>
          <w:rFonts w:ascii="Times New Roman" w:hAnsi="Times New Roman" w:cs="Times New Roman"/>
          <w:sz w:val="24"/>
          <w:szCs w:val="24"/>
        </w:rPr>
        <w:t xml:space="preserve"> a region where two cultures and thinking systems meet and diverge. </w:t>
      </w:r>
      <w:r w:rsidR="009C45C8" w:rsidRPr="0086331B">
        <w:rPr>
          <w:rFonts w:ascii="Times New Roman" w:hAnsi="Times New Roman" w:cs="Times New Roman"/>
          <w:sz w:val="24"/>
          <w:szCs w:val="24"/>
        </w:rPr>
        <w:t>Additionally, i</w:t>
      </w:r>
      <w:r w:rsidRPr="0086331B">
        <w:rPr>
          <w:rFonts w:ascii="Times New Roman" w:hAnsi="Times New Roman" w:cs="Times New Roman"/>
          <w:sz w:val="24"/>
          <w:szCs w:val="24"/>
        </w:rPr>
        <w:t xml:space="preserve">t is a border region that is highly unequal where the economic gap is large. Finally, the border region shares ecosystems and the behavior of the maquiladora industry </w:t>
      </w:r>
      <w:r w:rsidR="008669C1" w:rsidRPr="0086331B">
        <w:rPr>
          <w:rFonts w:ascii="Times New Roman" w:hAnsi="Times New Roman" w:cs="Times New Roman"/>
          <w:sz w:val="24"/>
          <w:szCs w:val="24"/>
        </w:rPr>
        <w:t>and that requires also important cross-border cooperation in order to solve these regional problems</w:t>
      </w:r>
      <w:r w:rsidR="00CF5D89" w:rsidRPr="0086331B">
        <w:rPr>
          <w:rFonts w:ascii="Times New Roman" w:hAnsi="Times New Roman" w:cs="Times New Roman"/>
          <w:sz w:val="24"/>
          <w:szCs w:val="24"/>
        </w:rPr>
        <w:t>.</w:t>
      </w:r>
    </w:p>
    <w:p w:rsidR="00D33F87" w:rsidRPr="0086331B" w:rsidRDefault="00D33F87" w:rsidP="0086331B">
      <w:pPr>
        <w:spacing w:after="0" w:line="480" w:lineRule="auto"/>
        <w:rPr>
          <w:rFonts w:ascii="Times New Roman" w:hAnsi="Times New Roman" w:cs="Times New Roman"/>
          <w:b/>
          <w:sz w:val="24"/>
          <w:szCs w:val="24"/>
        </w:rPr>
      </w:pPr>
    </w:p>
    <w:p w:rsidR="00817498" w:rsidRPr="0086331B" w:rsidRDefault="00887472" w:rsidP="0086331B">
      <w:pPr>
        <w:spacing w:after="0" w:line="480" w:lineRule="auto"/>
        <w:rPr>
          <w:rFonts w:ascii="Times New Roman" w:hAnsi="Times New Roman" w:cs="Times New Roman"/>
          <w:b/>
          <w:sz w:val="24"/>
          <w:szCs w:val="24"/>
        </w:rPr>
      </w:pPr>
      <w:r w:rsidRPr="0086331B">
        <w:rPr>
          <w:rFonts w:ascii="Times New Roman" w:hAnsi="Times New Roman" w:cs="Times New Roman"/>
          <w:b/>
          <w:sz w:val="24"/>
          <w:szCs w:val="24"/>
        </w:rPr>
        <w:t xml:space="preserve">6. </w:t>
      </w:r>
      <w:r w:rsidR="00817498" w:rsidRPr="0086331B">
        <w:rPr>
          <w:rFonts w:ascii="Times New Roman" w:hAnsi="Times New Roman" w:cs="Times New Roman"/>
          <w:b/>
          <w:sz w:val="24"/>
          <w:szCs w:val="24"/>
        </w:rPr>
        <w:t>Conclusions</w:t>
      </w:r>
    </w:p>
    <w:p w:rsidR="00817498" w:rsidRPr="0086331B" w:rsidRDefault="00FC3D4A"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The</w:t>
      </w:r>
      <w:r w:rsidR="006C656E" w:rsidRPr="0086331B">
        <w:rPr>
          <w:rFonts w:ascii="Times New Roman" w:hAnsi="Times New Roman" w:cs="Times New Roman"/>
          <w:sz w:val="24"/>
          <w:szCs w:val="24"/>
        </w:rPr>
        <w:t xml:space="preserve"> trend towards </w:t>
      </w:r>
      <w:r w:rsidR="00817498" w:rsidRPr="0086331B">
        <w:rPr>
          <w:rFonts w:ascii="Times New Roman" w:hAnsi="Times New Roman" w:cs="Times New Roman"/>
          <w:sz w:val="24"/>
          <w:szCs w:val="24"/>
        </w:rPr>
        <w:t>economic integration</w:t>
      </w:r>
      <w:r w:rsidRPr="0086331B">
        <w:rPr>
          <w:rFonts w:ascii="Times New Roman" w:hAnsi="Times New Roman" w:cs="Times New Roman"/>
          <w:sz w:val="24"/>
          <w:szCs w:val="24"/>
        </w:rPr>
        <w:t xml:space="preserve"> between the US and Mexico </w:t>
      </w:r>
      <w:r w:rsidR="00817498" w:rsidRPr="0086331B">
        <w:rPr>
          <w:rFonts w:ascii="Times New Roman" w:hAnsi="Times New Roman" w:cs="Times New Roman"/>
          <w:sz w:val="24"/>
          <w:szCs w:val="24"/>
        </w:rPr>
        <w:t>has affected the economic and social relations in the border region</w:t>
      </w:r>
      <w:r w:rsidR="00224680" w:rsidRPr="0086331B">
        <w:rPr>
          <w:rFonts w:ascii="Times New Roman" w:hAnsi="Times New Roman" w:cs="Times New Roman"/>
          <w:sz w:val="24"/>
          <w:szCs w:val="24"/>
        </w:rPr>
        <w:t xml:space="preserve">. </w:t>
      </w:r>
      <w:r w:rsidRPr="0086331B">
        <w:rPr>
          <w:rFonts w:ascii="Times New Roman" w:hAnsi="Times New Roman" w:cs="Times New Roman"/>
          <w:sz w:val="24"/>
          <w:szCs w:val="24"/>
        </w:rPr>
        <w:t>Given the size of the economy of California and its increasing economic interaction with Baja California, t</w:t>
      </w:r>
      <w:r w:rsidR="00817498" w:rsidRPr="0086331B">
        <w:rPr>
          <w:rFonts w:ascii="Times New Roman" w:hAnsi="Times New Roman" w:cs="Times New Roman"/>
          <w:sz w:val="24"/>
          <w:szCs w:val="24"/>
        </w:rPr>
        <w:t>he San Dieg</w:t>
      </w:r>
      <w:r w:rsidR="009C45C8" w:rsidRPr="0086331B">
        <w:rPr>
          <w:rFonts w:ascii="Times New Roman" w:hAnsi="Times New Roman" w:cs="Times New Roman"/>
          <w:sz w:val="24"/>
          <w:szCs w:val="24"/>
        </w:rPr>
        <w:t>o-Tijuana</w:t>
      </w:r>
      <w:r w:rsidRPr="0086331B">
        <w:rPr>
          <w:rFonts w:ascii="Times New Roman" w:hAnsi="Times New Roman" w:cs="Times New Roman"/>
          <w:sz w:val="24"/>
          <w:szCs w:val="24"/>
        </w:rPr>
        <w:t xml:space="preserve"> border has become on</w:t>
      </w:r>
      <w:r w:rsidR="003D45BF" w:rsidRPr="0086331B">
        <w:rPr>
          <w:rFonts w:ascii="Times New Roman" w:hAnsi="Times New Roman" w:cs="Times New Roman"/>
          <w:sz w:val="24"/>
          <w:szCs w:val="24"/>
        </w:rPr>
        <w:t>e</w:t>
      </w:r>
      <w:r w:rsidRPr="0086331B">
        <w:rPr>
          <w:rFonts w:ascii="Times New Roman" w:hAnsi="Times New Roman" w:cs="Times New Roman"/>
          <w:sz w:val="24"/>
          <w:szCs w:val="24"/>
        </w:rPr>
        <w:t xml:space="preserve"> </w:t>
      </w:r>
      <w:r w:rsidR="003D45BF" w:rsidRPr="0086331B">
        <w:rPr>
          <w:rFonts w:ascii="Times New Roman" w:hAnsi="Times New Roman" w:cs="Times New Roman"/>
          <w:sz w:val="24"/>
          <w:szCs w:val="24"/>
        </w:rPr>
        <w:t xml:space="preserve">of </w:t>
      </w:r>
      <w:r w:rsidRPr="0086331B">
        <w:rPr>
          <w:rFonts w:ascii="Times New Roman" w:hAnsi="Times New Roman" w:cs="Times New Roman"/>
          <w:sz w:val="24"/>
          <w:szCs w:val="24"/>
        </w:rPr>
        <w:t xml:space="preserve">the most important regions </w:t>
      </w:r>
      <w:r w:rsidR="00C91FB8" w:rsidRPr="0086331B">
        <w:rPr>
          <w:rFonts w:ascii="Times New Roman" w:hAnsi="Times New Roman" w:cs="Times New Roman"/>
          <w:sz w:val="24"/>
          <w:szCs w:val="24"/>
        </w:rPr>
        <w:t>with</w:t>
      </w:r>
      <w:r w:rsidRPr="0086331B">
        <w:rPr>
          <w:rFonts w:ascii="Times New Roman" w:hAnsi="Times New Roman" w:cs="Times New Roman"/>
          <w:sz w:val="24"/>
          <w:szCs w:val="24"/>
        </w:rPr>
        <w:t xml:space="preserve"> cross-border economic relations</w:t>
      </w:r>
      <w:r w:rsidR="00817498" w:rsidRPr="0086331B">
        <w:rPr>
          <w:rFonts w:ascii="Times New Roman" w:hAnsi="Times New Roman" w:cs="Times New Roman"/>
          <w:sz w:val="24"/>
          <w:szCs w:val="24"/>
        </w:rPr>
        <w:t>.</w:t>
      </w:r>
    </w:p>
    <w:p w:rsidR="00F4086E" w:rsidRPr="0086331B" w:rsidRDefault="00536247"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The process of economic integration has created a region where on </w:t>
      </w:r>
      <w:r w:rsidR="006C656E" w:rsidRPr="0086331B">
        <w:rPr>
          <w:rFonts w:ascii="Times New Roman" w:hAnsi="Times New Roman" w:cs="Times New Roman"/>
          <w:sz w:val="24"/>
          <w:szCs w:val="24"/>
        </w:rPr>
        <w:t xml:space="preserve">the </w:t>
      </w:r>
      <w:r w:rsidRPr="0086331B">
        <w:rPr>
          <w:rFonts w:ascii="Times New Roman" w:hAnsi="Times New Roman" w:cs="Times New Roman"/>
          <w:sz w:val="24"/>
          <w:szCs w:val="24"/>
        </w:rPr>
        <w:t>one hand, the city of</w:t>
      </w:r>
      <w:r w:rsidR="00F4086E" w:rsidRPr="0086331B">
        <w:rPr>
          <w:rFonts w:ascii="Times New Roman" w:hAnsi="Times New Roman" w:cs="Times New Roman"/>
          <w:sz w:val="24"/>
          <w:szCs w:val="24"/>
        </w:rPr>
        <w:t xml:space="preserve"> San Diego </w:t>
      </w:r>
      <w:r w:rsidRPr="0086331B">
        <w:rPr>
          <w:rFonts w:ascii="Times New Roman" w:hAnsi="Times New Roman" w:cs="Times New Roman"/>
          <w:sz w:val="24"/>
          <w:szCs w:val="24"/>
        </w:rPr>
        <w:t>specialize</w:t>
      </w:r>
      <w:r w:rsidR="006C656E" w:rsidRPr="0086331B">
        <w:rPr>
          <w:rFonts w:ascii="Times New Roman" w:hAnsi="Times New Roman" w:cs="Times New Roman"/>
          <w:sz w:val="24"/>
          <w:szCs w:val="24"/>
        </w:rPr>
        <w:t>s</w:t>
      </w:r>
      <w:r w:rsidR="00F4086E" w:rsidRPr="0086331B">
        <w:rPr>
          <w:rFonts w:ascii="Times New Roman" w:hAnsi="Times New Roman" w:cs="Times New Roman"/>
          <w:sz w:val="24"/>
          <w:szCs w:val="24"/>
        </w:rPr>
        <w:t xml:space="preserve"> in high-tech activities </w:t>
      </w:r>
      <w:r w:rsidR="006C656E" w:rsidRPr="0086331B">
        <w:rPr>
          <w:rFonts w:ascii="Times New Roman" w:hAnsi="Times New Roman" w:cs="Times New Roman"/>
          <w:sz w:val="24"/>
          <w:szCs w:val="24"/>
        </w:rPr>
        <w:t>and, on the other hand, Tijuana provides</w:t>
      </w:r>
      <w:r w:rsidR="00F4086E" w:rsidRPr="0086331B">
        <w:rPr>
          <w:rFonts w:ascii="Times New Roman" w:hAnsi="Times New Roman" w:cs="Times New Roman"/>
          <w:sz w:val="24"/>
          <w:szCs w:val="24"/>
        </w:rPr>
        <w:t xml:space="preserve"> low-skill labor manufactures and services. However, </w:t>
      </w:r>
      <w:r w:rsidR="00EC36E9" w:rsidRPr="0086331B">
        <w:rPr>
          <w:rFonts w:ascii="Times New Roman" w:hAnsi="Times New Roman" w:cs="Times New Roman"/>
          <w:sz w:val="24"/>
          <w:szCs w:val="24"/>
        </w:rPr>
        <w:t xml:space="preserve">the degree of development of </w:t>
      </w:r>
      <w:r w:rsidR="00F4086E" w:rsidRPr="0086331B">
        <w:rPr>
          <w:rFonts w:ascii="Times New Roman" w:hAnsi="Times New Roman" w:cs="Times New Roman"/>
          <w:sz w:val="24"/>
          <w:szCs w:val="24"/>
        </w:rPr>
        <w:t xml:space="preserve">both cities </w:t>
      </w:r>
      <w:r w:rsidR="00EC36E9" w:rsidRPr="0086331B">
        <w:rPr>
          <w:rFonts w:ascii="Times New Roman" w:hAnsi="Times New Roman" w:cs="Times New Roman"/>
          <w:sz w:val="24"/>
          <w:szCs w:val="24"/>
        </w:rPr>
        <w:t>shows noticeable</w:t>
      </w:r>
      <w:r w:rsidR="00F4086E" w:rsidRPr="0086331B">
        <w:rPr>
          <w:rFonts w:ascii="Times New Roman" w:hAnsi="Times New Roman" w:cs="Times New Roman"/>
          <w:sz w:val="24"/>
          <w:szCs w:val="24"/>
        </w:rPr>
        <w:t xml:space="preserve"> differences and asymmetries at the economic, political and cultural</w:t>
      </w:r>
      <w:r w:rsidR="006C656E" w:rsidRPr="0086331B">
        <w:rPr>
          <w:rFonts w:ascii="Times New Roman" w:hAnsi="Times New Roman" w:cs="Times New Roman"/>
          <w:sz w:val="24"/>
          <w:szCs w:val="24"/>
        </w:rPr>
        <w:t xml:space="preserve"> level</w:t>
      </w:r>
      <w:r w:rsidR="00EC36E9" w:rsidRPr="0086331B">
        <w:rPr>
          <w:rFonts w:ascii="Times New Roman" w:hAnsi="Times New Roman" w:cs="Times New Roman"/>
          <w:sz w:val="24"/>
          <w:szCs w:val="24"/>
        </w:rPr>
        <w:t>.</w:t>
      </w:r>
      <w:r w:rsidR="00F4086E" w:rsidRPr="0086331B">
        <w:rPr>
          <w:rFonts w:ascii="Times New Roman" w:hAnsi="Times New Roman" w:cs="Times New Roman"/>
          <w:sz w:val="24"/>
          <w:szCs w:val="24"/>
        </w:rPr>
        <w:t xml:space="preserve"> </w:t>
      </w:r>
      <w:r w:rsidR="0024035A" w:rsidRPr="0086331B">
        <w:rPr>
          <w:rFonts w:ascii="Times New Roman" w:hAnsi="Times New Roman" w:cs="Times New Roman"/>
          <w:sz w:val="24"/>
          <w:szCs w:val="24"/>
        </w:rPr>
        <w:t>Within this context, the border has become</w:t>
      </w:r>
      <w:r w:rsidR="00F4086E" w:rsidRPr="0086331B">
        <w:rPr>
          <w:rFonts w:ascii="Times New Roman" w:hAnsi="Times New Roman" w:cs="Times New Roman"/>
          <w:sz w:val="24"/>
          <w:szCs w:val="24"/>
        </w:rPr>
        <w:t xml:space="preserve"> a porous place</w:t>
      </w:r>
      <w:r w:rsidR="0024035A" w:rsidRPr="0086331B">
        <w:rPr>
          <w:rFonts w:ascii="Times New Roman" w:hAnsi="Times New Roman" w:cs="Times New Roman"/>
          <w:sz w:val="24"/>
          <w:szCs w:val="24"/>
        </w:rPr>
        <w:t xml:space="preserve"> with intense flows of workers, investments, and trade. The increasing business activities have created a blurred border from the economic perspective</w:t>
      </w:r>
      <w:r w:rsidR="00F4086E" w:rsidRPr="0086331B">
        <w:rPr>
          <w:rFonts w:ascii="Times New Roman" w:hAnsi="Times New Roman" w:cs="Times New Roman"/>
          <w:sz w:val="24"/>
          <w:szCs w:val="24"/>
        </w:rPr>
        <w:t>.</w:t>
      </w:r>
    </w:p>
    <w:p w:rsidR="00DF1E46" w:rsidRPr="0086331B" w:rsidRDefault="00B37A10" w:rsidP="0086331B">
      <w:pPr>
        <w:spacing w:after="0" w:line="480" w:lineRule="auto"/>
        <w:rPr>
          <w:rFonts w:ascii="Times New Roman" w:hAnsi="Times New Roman" w:cs="Times New Roman"/>
          <w:sz w:val="24"/>
          <w:szCs w:val="24"/>
        </w:rPr>
      </w:pPr>
      <w:r w:rsidRPr="0086331B">
        <w:rPr>
          <w:rFonts w:ascii="Times New Roman" w:hAnsi="Times New Roman" w:cs="Times New Roman"/>
          <w:sz w:val="24"/>
          <w:szCs w:val="24"/>
        </w:rPr>
        <w:tab/>
        <w:t>The statistical correlations of the cyclical components o</w:t>
      </w:r>
      <w:r w:rsidR="0075129E" w:rsidRPr="0086331B">
        <w:rPr>
          <w:rFonts w:ascii="Times New Roman" w:hAnsi="Times New Roman" w:cs="Times New Roman"/>
          <w:sz w:val="24"/>
          <w:szCs w:val="24"/>
        </w:rPr>
        <w:t>f the GDP</w:t>
      </w:r>
      <w:r w:rsidRPr="0086331B">
        <w:rPr>
          <w:rFonts w:ascii="Times New Roman" w:hAnsi="Times New Roman" w:cs="Times New Roman"/>
          <w:sz w:val="24"/>
          <w:szCs w:val="24"/>
        </w:rPr>
        <w:t xml:space="preserve"> </w:t>
      </w:r>
      <w:r w:rsidR="00244198" w:rsidRPr="0086331B">
        <w:rPr>
          <w:rFonts w:ascii="Times New Roman" w:hAnsi="Times New Roman" w:cs="Times New Roman"/>
          <w:sz w:val="24"/>
          <w:szCs w:val="24"/>
        </w:rPr>
        <w:t xml:space="preserve">and other macroeconomic indicators </w:t>
      </w:r>
      <w:r w:rsidRPr="0086331B">
        <w:rPr>
          <w:rFonts w:ascii="Times New Roman" w:hAnsi="Times New Roman" w:cs="Times New Roman"/>
          <w:sz w:val="24"/>
          <w:szCs w:val="24"/>
        </w:rPr>
        <w:t>of San Diego and</w:t>
      </w:r>
      <w:r w:rsidR="0075129E" w:rsidRPr="0086331B">
        <w:rPr>
          <w:rFonts w:ascii="Times New Roman" w:hAnsi="Times New Roman" w:cs="Times New Roman"/>
          <w:sz w:val="24"/>
          <w:szCs w:val="24"/>
        </w:rPr>
        <w:t xml:space="preserve"> </w:t>
      </w:r>
      <w:r w:rsidRPr="0086331B">
        <w:rPr>
          <w:rFonts w:ascii="Times New Roman" w:hAnsi="Times New Roman" w:cs="Times New Roman"/>
          <w:sz w:val="24"/>
          <w:szCs w:val="24"/>
        </w:rPr>
        <w:t xml:space="preserve">Baja California </w:t>
      </w:r>
      <w:r w:rsidR="003E5F00" w:rsidRPr="0086331B">
        <w:rPr>
          <w:rFonts w:ascii="Times New Roman" w:hAnsi="Times New Roman" w:cs="Times New Roman"/>
          <w:sz w:val="24"/>
          <w:szCs w:val="24"/>
        </w:rPr>
        <w:t>were estimated. The results showed</w:t>
      </w:r>
      <w:r w:rsidR="00067B90" w:rsidRPr="0086331B">
        <w:rPr>
          <w:rFonts w:ascii="Times New Roman" w:hAnsi="Times New Roman" w:cs="Times New Roman"/>
          <w:sz w:val="24"/>
          <w:szCs w:val="24"/>
        </w:rPr>
        <w:t xml:space="preserve"> positive correlations of Mexican economic indicators such as GDP</w:t>
      </w:r>
      <w:r w:rsidR="00EF0B44" w:rsidRPr="0086331B">
        <w:rPr>
          <w:rFonts w:ascii="Times New Roman" w:hAnsi="Times New Roman" w:cs="Times New Roman"/>
          <w:sz w:val="24"/>
          <w:szCs w:val="24"/>
        </w:rPr>
        <w:t xml:space="preserve">, manufactures and the service sectors </w:t>
      </w:r>
      <w:r w:rsidR="00244198" w:rsidRPr="0086331B">
        <w:rPr>
          <w:rFonts w:ascii="Times New Roman" w:hAnsi="Times New Roman" w:cs="Times New Roman"/>
          <w:sz w:val="24"/>
          <w:szCs w:val="24"/>
        </w:rPr>
        <w:t>with the GDP of San Diego, and also a high volatility o</w:t>
      </w:r>
      <w:r w:rsidR="00EF0B44" w:rsidRPr="0086331B">
        <w:rPr>
          <w:rFonts w:ascii="Times New Roman" w:hAnsi="Times New Roman" w:cs="Times New Roman"/>
          <w:sz w:val="24"/>
          <w:szCs w:val="24"/>
        </w:rPr>
        <w:t>n the Mexican side.</w:t>
      </w:r>
      <w:r w:rsidR="00DF1E46" w:rsidRPr="0086331B">
        <w:rPr>
          <w:rFonts w:ascii="Times New Roman" w:hAnsi="Times New Roman" w:cs="Times New Roman"/>
          <w:sz w:val="24"/>
          <w:szCs w:val="24"/>
        </w:rPr>
        <w:t xml:space="preserve"> </w:t>
      </w:r>
      <w:r w:rsidR="00EF0B44" w:rsidRPr="0086331B">
        <w:rPr>
          <w:rFonts w:ascii="Times New Roman" w:hAnsi="Times New Roman" w:cs="Times New Roman"/>
          <w:sz w:val="24"/>
          <w:szCs w:val="24"/>
        </w:rPr>
        <w:t xml:space="preserve">It can be concluded that </w:t>
      </w:r>
      <w:r w:rsidR="00E678F4" w:rsidRPr="0086331B">
        <w:rPr>
          <w:rFonts w:ascii="Times New Roman" w:hAnsi="Times New Roman" w:cs="Times New Roman"/>
          <w:sz w:val="24"/>
          <w:szCs w:val="24"/>
        </w:rPr>
        <w:t>the intensity of</w:t>
      </w:r>
      <w:r w:rsidRPr="0086331B">
        <w:rPr>
          <w:rFonts w:ascii="Times New Roman" w:hAnsi="Times New Roman" w:cs="Times New Roman"/>
          <w:sz w:val="24"/>
          <w:szCs w:val="24"/>
        </w:rPr>
        <w:t xml:space="preserve"> </w:t>
      </w:r>
      <w:r w:rsidR="00E678F4" w:rsidRPr="0086331B">
        <w:rPr>
          <w:rFonts w:ascii="Times New Roman" w:hAnsi="Times New Roman" w:cs="Times New Roman"/>
          <w:sz w:val="24"/>
          <w:szCs w:val="24"/>
        </w:rPr>
        <w:t xml:space="preserve">the </w:t>
      </w:r>
      <w:r w:rsidRPr="0086331B">
        <w:rPr>
          <w:rFonts w:ascii="Times New Roman" w:hAnsi="Times New Roman" w:cs="Times New Roman"/>
          <w:sz w:val="24"/>
          <w:szCs w:val="24"/>
        </w:rPr>
        <w:t xml:space="preserve">economic activities </w:t>
      </w:r>
      <w:r w:rsidR="00244198" w:rsidRPr="0086331B">
        <w:rPr>
          <w:rFonts w:ascii="Times New Roman" w:hAnsi="Times New Roman" w:cs="Times New Roman"/>
          <w:sz w:val="24"/>
          <w:szCs w:val="24"/>
        </w:rPr>
        <w:t>at the</w:t>
      </w:r>
      <w:r w:rsidR="00E678F4" w:rsidRPr="0086331B">
        <w:rPr>
          <w:rFonts w:ascii="Times New Roman" w:hAnsi="Times New Roman" w:cs="Times New Roman"/>
          <w:sz w:val="24"/>
          <w:szCs w:val="24"/>
        </w:rPr>
        <w:t xml:space="preserve"> border</w:t>
      </w:r>
      <w:r w:rsidRPr="0086331B">
        <w:rPr>
          <w:rFonts w:ascii="Times New Roman" w:hAnsi="Times New Roman" w:cs="Times New Roman"/>
          <w:sz w:val="24"/>
          <w:szCs w:val="24"/>
        </w:rPr>
        <w:t xml:space="preserve"> have interconnect</w:t>
      </w:r>
      <w:r w:rsidR="00E678F4" w:rsidRPr="0086331B">
        <w:rPr>
          <w:rFonts w:ascii="Times New Roman" w:hAnsi="Times New Roman" w:cs="Times New Roman"/>
          <w:sz w:val="24"/>
          <w:szCs w:val="24"/>
        </w:rPr>
        <w:t xml:space="preserve">ions on </w:t>
      </w:r>
      <w:r w:rsidR="00E678F4" w:rsidRPr="0086331B">
        <w:rPr>
          <w:rFonts w:ascii="Times New Roman" w:hAnsi="Times New Roman" w:cs="Times New Roman"/>
          <w:sz w:val="24"/>
          <w:szCs w:val="24"/>
        </w:rPr>
        <w:lastRenderedPageBreak/>
        <w:t>both sides</w:t>
      </w:r>
      <w:r w:rsidRPr="0086331B">
        <w:rPr>
          <w:rFonts w:ascii="Times New Roman" w:hAnsi="Times New Roman" w:cs="Times New Roman"/>
          <w:sz w:val="24"/>
          <w:szCs w:val="24"/>
        </w:rPr>
        <w:t>. Particularly, the transportation and the manufacturing sector</w:t>
      </w:r>
      <w:r w:rsidR="00DF1E46" w:rsidRPr="0086331B">
        <w:rPr>
          <w:rFonts w:ascii="Times New Roman" w:hAnsi="Times New Roman" w:cs="Times New Roman"/>
          <w:sz w:val="24"/>
          <w:szCs w:val="24"/>
        </w:rPr>
        <w:t>s</w:t>
      </w:r>
      <w:r w:rsidRPr="0086331B">
        <w:rPr>
          <w:rFonts w:ascii="Times New Roman" w:hAnsi="Times New Roman" w:cs="Times New Roman"/>
          <w:sz w:val="24"/>
          <w:szCs w:val="24"/>
        </w:rPr>
        <w:t xml:space="preserve"> </w:t>
      </w:r>
      <w:r w:rsidR="00DF1E46" w:rsidRPr="0086331B">
        <w:rPr>
          <w:rFonts w:ascii="Times New Roman" w:hAnsi="Times New Roman" w:cs="Times New Roman"/>
          <w:sz w:val="24"/>
          <w:szCs w:val="24"/>
        </w:rPr>
        <w:t xml:space="preserve">are closely related to the economic activity of </w:t>
      </w:r>
      <w:r w:rsidRPr="0086331B">
        <w:rPr>
          <w:rFonts w:ascii="Times New Roman" w:hAnsi="Times New Roman" w:cs="Times New Roman"/>
          <w:sz w:val="24"/>
          <w:szCs w:val="24"/>
        </w:rPr>
        <w:t xml:space="preserve">San Diego </w:t>
      </w:r>
    </w:p>
    <w:p w:rsidR="00DF1E46" w:rsidRPr="0086331B" w:rsidRDefault="00DF1E46"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The synchronization of the business cycle of the two border cities has been th</w:t>
      </w:r>
      <w:r w:rsidR="004E1F03" w:rsidRPr="0086331B">
        <w:rPr>
          <w:rFonts w:ascii="Times New Roman" w:hAnsi="Times New Roman" w:cs="Times New Roman"/>
          <w:sz w:val="24"/>
          <w:szCs w:val="24"/>
        </w:rPr>
        <w:t xml:space="preserve">e main </w:t>
      </w:r>
      <w:r w:rsidR="00B23554" w:rsidRPr="0086331B">
        <w:rPr>
          <w:rFonts w:ascii="Times New Roman" w:hAnsi="Times New Roman" w:cs="Times New Roman"/>
          <w:sz w:val="24"/>
          <w:szCs w:val="24"/>
        </w:rPr>
        <w:t>force</w:t>
      </w:r>
      <w:r w:rsidR="004E1F03" w:rsidRPr="0086331B">
        <w:rPr>
          <w:rFonts w:ascii="Times New Roman" w:hAnsi="Times New Roman" w:cs="Times New Roman"/>
          <w:sz w:val="24"/>
          <w:szCs w:val="24"/>
        </w:rPr>
        <w:t xml:space="preserve"> that </w:t>
      </w:r>
      <w:r w:rsidR="00B23554" w:rsidRPr="0086331B">
        <w:rPr>
          <w:rFonts w:ascii="Times New Roman" w:hAnsi="Times New Roman" w:cs="Times New Roman"/>
          <w:sz w:val="24"/>
          <w:szCs w:val="24"/>
        </w:rPr>
        <w:t>has</w:t>
      </w:r>
      <w:r w:rsidRPr="0086331B">
        <w:rPr>
          <w:rFonts w:ascii="Times New Roman" w:hAnsi="Times New Roman" w:cs="Times New Roman"/>
          <w:sz w:val="24"/>
          <w:szCs w:val="24"/>
        </w:rPr>
        <w:t xml:space="preserve"> </w:t>
      </w:r>
      <w:r w:rsidR="00B23554" w:rsidRPr="0086331B">
        <w:rPr>
          <w:rFonts w:ascii="Times New Roman" w:hAnsi="Times New Roman" w:cs="Times New Roman"/>
          <w:sz w:val="24"/>
          <w:szCs w:val="24"/>
        </w:rPr>
        <w:t>encouraged</w:t>
      </w:r>
      <w:r w:rsidR="004E1F03" w:rsidRPr="0086331B">
        <w:rPr>
          <w:rFonts w:ascii="Times New Roman" w:hAnsi="Times New Roman" w:cs="Times New Roman"/>
          <w:sz w:val="24"/>
          <w:szCs w:val="24"/>
        </w:rPr>
        <w:t xml:space="preserve"> </w:t>
      </w:r>
      <w:r w:rsidRPr="0086331B">
        <w:rPr>
          <w:rFonts w:ascii="Times New Roman" w:hAnsi="Times New Roman" w:cs="Times New Roman"/>
          <w:sz w:val="24"/>
          <w:szCs w:val="24"/>
        </w:rPr>
        <w:t xml:space="preserve">the creation of </w:t>
      </w:r>
      <w:r w:rsidR="004E1F03" w:rsidRPr="0086331B">
        <w:rPr>
          <w:rFonts w:ascii="Times New Roman" w:hAnsi="Times New Roman" w:cs="Times New Roman"/>
          <w:sz w:val="24"/>
          <w:szCs w:val="24"/>
        </w:rPr>
        <w:t>business organization</w:t>
      </w:r>
      <w:r w:rsidR="00B23554" w:rsidRPr="0086331B">
        <w:rPr>
          <w:rFonts w:ascii="Times New Roman" w:hAnsi="Times New Roman" w:cs="Times New Roman"/>
          <w:sz w:val="24"/>
          <w:szCs w:val="24"/>
        </w:rPr>
        <w:t>s. Economic</w:t>
      </w:r>
      <w:r w:rsidR="00200FF4" w:rsidRPr="0086331B">
        <w:rPr>
          <w:rFonts w:ascii="Times New Roman" w:hAnsi="Times New Roman" w:cs="Times New Roman"/>
          <w:sz w:val="24"/>
          <w:szCs w:val="24"/>
        </w:rPr>
        <w:t xml:space="preserve"> organization</w:t>
      </w:r>
      <w:r w:rsidR="00B23554" w:rsidRPr="0086331B">
        <w:rPr>
          <w:rFonts w:ascii="Times New Roman" w:hAnsi="Times New Roman" w:cs="Times New Roman"/>
          <w:sz w:val="24"/>
          <w:szCs w:val="24"/>
        </w:rPr>
        <w:t>s</w:t>
      </w:r>
      <w:r w:rsidR="00200FF4" w:rsidRPr="0086331B">
        <w:rPr>
          <w:rFonts w:ascii="Times New Roman" w:hAnsi="Times New Roman" w:cs="Times New Roman"/>
          <w:sz w:val="24"/>
          <w:szCs w:val="24"/>
        </w:rPr>
        <w:t xml:space="preserve"> </w:t>
      </w:r>
      <w:r w:rsidR="00B23554" w:rsidRPr="0086331B">
        <w:rPr>
          <w:rFonts w:ascii="Times New Roman" w:hAnsi="Times New Roman" w:cs="Times New Roman"/>
          <w:sz w:val="24"/>
          <w:szCs w:val="24"/>
        </w:rPr>
        <w:t xml:space="preserve">emerged </w:t>
      </w:r>
      <w:r w:rsidR="004E1F03" w:rsidRPr="0086331B">
        <w:rPr>
          <w:rFonts w:ascii="Times New Roman" w:hAnsi="Times New Roman" w:cs="Times New Roman"/>
          <w:sz w:val="24"/>
          <w:szCs w:val="24"/>
        </w:rPr>
        <w:t xml:space="preserve">in </w:t>
      </w:r>
      <w:r w:rsidR="00B23554" w:rsidRPr="0086331B">
        <w:rPr>
          <w:rFonts w:ascii="Times New Roman" w:hAnsi="Times New Roman" w:cs="Times New Roman"/>
          <w:sz w:val="24"/>
          <w:szCs w:val="24"/>
        </w:rPr>
        <w:t>both border</w:t>
      </w:r>
      <w:r w:rsidR="004E1F03" w:rsidRPr="0086331B">
        <w:rPr>
          <w:rFonts w:ascii="Times New Roman" w:hAnsi="Times New Roman" w:cs="Times New Roman"/>
          <w:sz w:val="24"/>
          <w:szCs w:val="24"/>
        </w:rPr>
        <w:t xml:space="preserve"> </w:t>
      </w:r>
      <w:r w:rsidR="00B23554" w:rsidRPr="0086331B">
        <w:rPr>
          <w:rFonts w:ascii="Times New Roman" w:hAnsi="Times New Roman" w:cs="Times New Roman"/>
          <w:sz w:val="24"/>
          <w:szCs w:val="24"/>
        </w:rPr>
        <w:t>cities</w:t>
      </w:r>
      <w:r w:rsidR="00200FF4" w:rsidRPr="0086331B">
        <w:rPr>
          <w:rFonts w:ascii="Times New Roman" w:hAnsi="Times New Roman" w:cs="Times New Roman"/>
          <w:sz w:val="24"/>
          <w:szCs w:val="24"/>
        </w:rPr>
        <w:t xml:space="preserve"> and </w:t>
      </w:r>
      <w:r w:rsidR="00B23554" w:rsidRPr="0086331B">
        <w:rPr>
          <w:rFonts w:ascii="Times New Roman" w:hAnsi="Times New Roman" w:cs="Times New Roman"/>
          <w:sz w:val="24"/>
          <w:szCs w:val="24"/>
        </w:rPr>
        <w:t>in some cases they were created as</w:t>
      </w:r>
      <w:r w:rsidR="004E1F03" w:rsidRPr="0086331B">
        <w:rPr>
          <w:rFonts w:ascii="Times New Roman" w:hAnsi="Times New Roman" w:cs="Times New Roman"/>
          <w:sz w:val="24"/>
          <w:szCs w:val="24"/>
        </w:rPr>
        <w:t xml:space="preserve"> binational </w:t>
      </w:r>
      <w:r w:rsidR="00B23554" w:rsidRPr="0086331B">
        <w:rPr>
          <w:rFonts w:ascii="Times New Roman" w:hAnsi="Times New Roman" w:cs="Times New Roman"/>
          <w:sz w:val="24"/>
          <w:szCs w:val="24"/>
        </w:rPr>
        <w:t>organizations. The development</w:t>
      </w:r>
      <w:r w:rsidR="00200FF4" w:rsidRPr="0086331B">
        <w:rPr>
          <w:rFonts w:ascii="Times New Roman" w:hAnsi="Times New Roman" w:cs="Times New Roman"/>
          <w:sz w:val="24"/>
          <w:szCs w:val="24"/>
        </w:rPr>
        <w:t xml:space="preserve"> </w:t>
      </w:r>
      <w:r w:rsidR="004D7BFF" w:rsidRPr="0086331B">
        <w:rPr>
          <w:rFonts w:ascii="Times New Roman" w:hAnsi="Times New Roman" w:cs="Times New Roman"/>
          <w:sz w:val="24"/>
          <w:szCs w:val="24"/>
        </w:rPr>
        <w:t>of those organizations meets the</w:t>
      </w:r>
      <w:r w:rsidRPr="0086331B">
        <w:rPr>
          <w:rFonts w:ascii="Times New Roman" w:hAnsi="Times New Roman" w:cs="Times New Roman"/>
          <w:sz w:val="24"/>
          <w:szCs w:val="24"/>
        </w:rPr>
        <w:t xml:space="preserve"> need for cooperation in </w:t>
      </w:r>
      <w:r w:rsidR="00200FF4" w:rsidRPr="0086331B">
        <w:rPr>
          <w:rFonts w:ascii="Times New Roman" w:hAnsi="Times New Roman" w:cs="Times New Roman"/>
          <w:sz w:val="24"/>
          <w:szCs w:val="24"/>
        </w:rPr>
        <w:t xml:space="preserve">economic </w:t>
      </w:r>
      <w:r w:rsidRPr="0086331B">
        <w:rPr>
          <w:rFonts w:ascii="Times New Roman" w:hAnsi="Times New Roman" w:cs="Times New Roman"/>
          <w:sz w:val="24"/>
          <w:szCs w:val="24"/>
        </w:rPr>
        <w:t xml:space="preserve">areas </w:t>
      </w:r>
      <w:r w:rsidR="00200FF4" w:rsidRPr="0086331B">
        <w:rPr>
          <w:rFonts w:ascii="Times New Roman" w:hAnsi="Times New Roman" w:cs="Times New Roman"/>
          <w:sz w:val="24"/>
          <w:szCs w:val="24"/>
        </w:rPr>
        <w:t xml:space="preserve">and </w:t>
      </w:r>
      <w:r w:rsidR="004D7BFF" w:rsidRPr="0086331B">
        <w:rPr>
          <w:rFonts w:ascii="Times New Roman" w:hAnsi="Times New Roman" w:cs="Times New Roman"/>
          <w:sz w:val="24"/>
          <w:szCs w:val="24"/>
        </w:rPr>
        <w:t>infrastructure projects that</w:t>
      </w:r>
      <w:r w:rsidR="00200FF4" w:rsidRPr="0086331B">
        <w:rPr>
          <w:rFonts w:ascii="Times New Roman" w:hAnsi="Times New Roman" w:cs="Times New Roman"/>
          <w:sz w:val="24"/>
          <w:szCs w:val="24"/>
        </w:rPr>
        <w:t xml:space="preserve"> contribute to </w:t>
      </w:r>
      <w:r w:rsidR="004D7BFF" w:rsidRPr="0086331B">
        <w:rPr>
          <w:rFonts w:ascii="Times New Roman" w:hAnsi="Times New Roman" w:cs="Times New Roman"/>
          <w:sz w:val="24"/>
          <w:szCs w:val="24"/>
        </w:rPr>
        <w:t xml:space="preserve">the economic development </w:t>
      </w:r>
      <w:r w:rsidR="00200FF4" w:rsidRPr="0086331B">
        <w:rPr>
          <w:rFonts w:ascii="Times New Roman" w:hAnsi="Times New Roman" w:cs="Times New Roman"/>
          <w:sz w:val="24"/>
          <w:szCs w:val="24"/>
        </w:rPr>
        <w:t>on both sides of the border.</w:t>
      </w:r>
    </w:p>
    <w:p w:rsidR="00A75D04" w:rsidRPr="0086331B" w:rsidRDefault="00A75D04"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The private organizations </w:t>
      </w:r>
      <w:r w:rsidR="000A01DE" w:rsidRPr="0086331B">
        <w:rPr>
          <w:rFonts w:ascii="Times New Roman" w:hAnsi="Times New Roman" w:cs="Times New Roman"/>
          <w:sz w:val="24"/>
          <w:szCs w:val="24"/>
        </w:rPr>
        <w:t xml:space="preserve">are generally </w:t>
      </w:r>
      <w:r w:rsidRPr="0086331B">
        <w:rPr>
          <w:rFonts w:ascii="Times New Roman" w:hAnsi="Times New Roman" w:cs="Times New Roman"/>
          <w:sz w:val="24"/>
          <w:szCs w:val="24"/>
        </w:rPr>
        <w:t xml:space="preserve">organized </w:t>
      </w:r>
      <w:r w:rsidR="000A01DE" w:rsidRPr="0086331B">
        <w:rPr>
          <w:rFonts w:ascii="Times New Roman" w:hAnsi="Times New Roman" w:cs="Times New Roman"/>
          <w:sz w:val="24"/>
          <w:szCs w:val="24"/>
        </w:rPr>
        <w:t>by</w:t>
      </w:r>
      <w:r w:rsidRPr="0086331B">
        <w:rPr>
          <w:rFonts w:ascii="Times New Roman" w:hAnsi="Times New Roman" w:cs="Times New Roman"/>
          <w:sz w:val="24"/>
          <w:szCs w:val="24"/>
        </w:rPr>
        <w:t xml:space="preserve"> senior business members of companies that have </w:t>
      </w:r>
      <w:r w:rsidR="000A01DE" w:rsidRPr="0086331B">
        <w:rPr>
          <w:rFonts w:ascii="Times New Roman" w:hAnsi="Times New Roman" w:cs="Times New Roman"/>
          <w:sz w:val="24"/>
          <w:szCs w:val="24"/>
        </w:rPr>
        <w:t>economic activities</w:t>
      </w:r>
      <w:r w:rsidR="005A6281" w:rsidRPr="0086331B">
        <w:rPr>
          <w:rFonts w:ascii="Times New Roman" w:hAnsi="Times New Roman" w:cs="Times New Roman"/>
          <w:sz w:val="24"/>
          <w:szCs w:val="24"/>
        </w:rPr>
        <w:t xml:space="preserve"> on both sides of the border,</w:t>
      </w:r>
      <w:r w:rsidR="000A01DE" w:rsidRPr="0086331B">
        <w:rPr>
          <w:rFonts w:ascii="Times New Roman" w:hAnsi="Times New Roman" w:cs="Times New Roman"/>
          <w:sz w:val="24"/>
          <w:szCs w:val="24"/>
        </w:rPr>
        <w:t xml:space="preserve"> </w:t>
      </w:r>
      <w:r w:rsidR="005A6281" w:rsidRPr="0086331B">
        <w:rPr>
          <w:rFonts w:ascii="Times New Roman" w:hAnsi="Times New Roman" w:cs="Times New Roman"/>
          <w:sz w:val="24"/>
          <w:szCs w:val="24"/>
        </w:rPr>
        <w:t>w</w:t>
      </w:r>
      <w:r w:rsidR="00DC0DB1" w:rsidRPr="0086331B">
        <w:rPr>
          <w:rFonts w:ascii="Times New Roman" w:hAnsi="Times New Roman" w:cs="Times New Roman"/>
          <w:sz w:val="24"/>
          <w:szCs w:val="24"/>
        </w:rPr>
        <w:t>ith the participation</w:t>
      </w:r>
      <w:r w:rsidR="000A01DE" w:rsidRPr="0086331B">
        <w:rPr>
          <w:rFonts w:ascii="Times New Roman" w:hAnsi="Times New Roman" w:cs="Times New Roman"/>
          <w:sz w:val="24"/>
          <w:szCs w:val="24"/>
        </w:rPr>
        <w:t xml:space="preserve"> of</w:t>
      </w:r>
      <w:r w:rsidRPr="0086331B">
        <w:rPr>
          <w:rFonts w:ascii="Times New Roman" w:hAnsi="Times New Roman" w:cs="Times New Roman"/>
          <w:sz w:val="24"/>
          <w:szCs w:val="24"/>
        </w:rPr>
        <w:t xml:space="preserve"> governmental officials from both sides of the border. </w:t>
      </w:r>
      <w:r w:rsidR="004D560D" w:rsidRPr="0086331B">
        <w:rPr>
          <w:rFonts w:ascii="Times New Roman" w:hAnsi="Times New Roman" w:cs="Times New Roman"/>
          <w:sz w:val="24"/>
          <w:szCs w:val="24"/>
        </w:rPr>
        <w:t xml:space="preserve">The regional impact of </w:t>
      </w:r>
      <w:r w:rsidR="00DC0DB1" w:rsidRPr="0086331B">
        <w:rPr>
          <w:rFonts w:ascii="Times New Roman" w:hAnsi="Times New Roman" w:cs="Times New Roman"/>
          <w:sz w:val="24"/>
          <w:szCs w:val="24"/>
        </w:rPr>
        <w:t xml:space="preserve">these </w:t>
      </w:r>
      <w:r w:rsidR="004D560D" w:rsidRPr="0086331B">
        <w:rPr>
          <w:rFonts w:ascii="Times New Roman" w:hAnsi="Times New Roman" w:cs="Times New Roman"/>
          <w:sz w:val="24"/>
          <w:szCs w:val="24"/>
        </w:rPr>
        <w:t>organizations</w:t>
      </w:r>
      <w:r w:rsidR="009C45C8" w:rsidRPr="0086331B">
        <w:rPr>
          <w:rFonts w:ascii="Times New Roman" w:hAnsi="Times New Roman" w:cs="Times New Roman"/>
          <w:sz w:val="24"/>
          <w:szCs w:val="24"/>
        </w:rPr>
        <w:t xml:space="preserve"> is related to their capacity for</w:t>
      </w:r>
      <w:r w:rsidR="005E0678" w:rsidRPr="0086331B">
        <w:rPr>
          <w:rFonts w:ascii="Times New Roman" w:hAnsi="Times New Roman" w:cs="Times New Roman"/>
          <w:sz w:val="24"/>
          <w:szCs w:val="24"/>
        </w:rPr>
        <w:t xml:space="preserve"> business management and the financial funds of the organizations</w:t>
      </w:r>
      <w:r w:rsidR="00A51A93" w:rsidRPr="0086331B">
        <w:rPr>
          <w:rFonts w:ascii="Times New Roman" w:hAnsi="Times New Roman" w:cs="Times New Roman"/>
          <w:sz w:val="24"/>
          <w:szCs w:val="24"/>
        </w:rPr>
        <w:t>. The m</w:t>
      </w:r>
      <w:r w:rsidR="00EB5B40" w:rsidRPr="0086331B">
        <w:rPr>
          <w:rFonts w:ascii="Times New Roman" w:hAnsi="Times New Roman" w:cs="Times New Roman"/>
          <w:sz w:val="24"/>
          <w:szCs w:val="24"/>
        </w:rPr>
        <w:t>ain achievements have occurred i</w:t>
      </w:r>
      <w:r w:rsidR="00A51A93" w:rsidRPr="0086331B">
        <w:rPr>
          <w:rFonts w:ascii="Times New Roman" w:hAnsi="Times New Roman" w:cs="Times New Roman"/>
          <w:sz w:val="24"/>
          <w:szCs w:val="24"/>
        </w:rPr>
        <w:t xml:space="preserve">n the </w:t>
      </w:r>
      <w:r w:rsidR="00EB5B40" w:rsidRPr="0086331B">
        <w:rPr>
          <w:rFonts w:ascii="Times New Roman" w:hAnsi="Times New Roman" w:cs="Times New Roman"/>
          <w:sz w:val="24"/>
          <w:szCs w:val="24"/>
        </w:rPr>
        <w:t xml:space="preserve">area of </w:t>
      </w:r>
      <w:r w:rsidR="00A51A93" w:rsidRPr="0086331B">
        <w:rPr>
          <w:rFonts w:ascii="Times New Roman" w:hAnsi="Times New Roman" w:cs="Times New Roman"/>
          <w:sz w:val="24"/>
          <w:szCs w:val="24"/>
        </w:rPr>
        <w:t>development of</w:t>
      </w:r>
      <w:r w:rsidRPr="0086331B">
        <w:rPr>
          <w:rFonts w:ascii="Times New Roman" w:hAnsi="Times New Roman" w:cs="Times New Roman"/>
          <w:sz w:val="24"/>
          <w:szCs w:val="24"/>
        </w:rPr>
        <w:t xml:space="preserve"> economic infrastructure</w:t>
      </w:r>
      <w:r w:rsidR="00A51A93" w:rsidRPr="0086331B">
        <w:rPr>
          <w:rFonts w:ascii="Times New Roman" w:hAnsi="Times New Roman" w:cs="Times New Roman"/>
          <w:sz w:val="24"/>
          <w:szCs w:val="24"/>
        </w:rPr>
        <w:t xml:space="preserve">. The positive effect of these improvements is related to </w:t>
      </w:r>
      <w:r w:rsidR="00EB5B40" w:rsidRPr="0086331B">
        <w:rPr>
          <w:rFonts w:ascii="Times New Roman" w:hAnsi="Times New Roman" w:cs="Times New Roman"/>
          <w:sz w:val="24"/>
          <w:szCs w:val="24"/>
        </w:rPr>
        <w:t>the facilitating of</w:t>
      </w:r>
      <w:r w:rsidRPr="0086331B">
        <w:rPr>
          <w:rFonts w:ascii="Times New Roman" w:hAnsi="Times New Roman" w:cs="Times New Roman"/>
          <w:sz w:val="24"/>
          <w:szCs w:val="24"/>
        </w:rPr>
        <w:t xml:space="preserve"> trade, investments and people flows between th</w:t>
      </w:r>
      <w:r w:rsidR="00A51A93" w:rsidRPr="0086331B">
        <w:rPr>
          <w:rFonts w:ascii="Times New Roman" w:hAnsi="Times New Roman" w:cs="Times New Roman"/>
          <w:sz w:val="24"/>
          <w:szCs w:val="24"/>
        </w:rPr>
        <w:t xml:space="preserve">e two urban areas of </w:t>
      </w:r>
      <w:r w:rsidRPr="0086331B">
        <w:rPr>
          <w:rFonts w:ascii="Times New Roman" w:hAnsi="Times New Roman" w:cs="Times New Roman"/>
          <w:sz w:val="24"/>
          <w:szCs w:val="24"/>
        </w:rPr>
        <w:t xml:space="preserve">the </w:t>
      </w:r>
      <w:r w:rsidR="00A51A93" w:rsidRPr="0086331B">
        <w:rPr>
          <w:rFonts w:ascii="Times New Roman" w:hAnsi="Times New Roman" w:cs="Times New Roman"/>
          <w:sz w:val="24"/>
          <w:szCs w:val="24"/>
        </w:rPr>
        <w:t>border</w:t>
      </w:r>
      <w:r w:rsidRPr="0086331B">
        <w:rPr>
          <w:rFonts w:ascii="Times New Roman" w:hAnsi="Times New Roman" w:cs="Times New Roman"/>
          <w:sz w:val="24"/>
          <w:szCs w:val="24"/>
        </w:rPr>
        <w:t>.</w:t>
      </w:r>
    </w:p>
    <w:p w:rsidR="00777D60" w:rsidRPr="0086331B" w:rsidRDefault="00A51A93" w:rsidP="0086331B">
      <w:pPr>
        <w:spacing w:after="0" w:line="480" w:lineRule="auto"/>
        <w:ind w:firstLine="720"/>
        <w:rPr>
          <w:rFonts w:ascii="Times New Roman" w:hAnsi="Times New Roman" w:cs="Times New Roman"/>
          <w:sz w:val="24"/>
          <w:szCs w:val="24"/>
        </w:rPr>
      </w:pPr>
      <w:r w:rsidRPr="0086331B">
        <w:rPr>
          <w:rFonts w:ascii="Times New Roman" w:hAnsi="Times New Roman" w:cs="Times New Roman"/>
          <w:sz w:val="24"/>
          <w:szCs w:val="24"/>
        </w:rPr>
        <w:t xml:space="preserve">It can be concluded that </w:t>
      </w:r>
      <w:r w:rsidR="00817498" w:rsidRPr="0086331B">
        <w:rPr>
          <w:rFonts w:ascii="Times New Roman" w:hAnsi="Times New Roman" w:cs="Times New Roman"/>
          <w:sz w:val="24"/>
          <w:szCs w:val="24"/>
        </w:rPr>
        <w:t xml:space="preserve">cross-border </w:t>
      </w:r>
      <w:r w:rsidR="00C91FB8" w:rsidRPr="0086331B">
        <w:rPr>
          <w:rFonts w:ascii="Times New Roman" w:hAnsi="Times New Roman" w:cs="Times New Roman"/>
          <w:sz w:val="24"/>
          <w:szCs w:val="24"/>
        </w:rPr>
        <w:t>cooperation</w:t>
      </w:r>
      <w:r w:rsidR="00817498" w:rsidRPr="0086331B">
        <w:rPr>
          <w:rFonts w:ascii="Times New Roman" w:hAnsi="Times New Roman" w:cs="Times New Roman"/>
          <w:sz w:val="24"/>
          <w:szCs w:val="24"/>
        </w:rPr>
        <w:t xml:space="preserve"> </w:t>
      </w:r>
      <w:r w:rsidRPr="0086331B">
        <w:rPr>
          <w:rFonts w:ascii="Times New Roman" w:hAnsi="Times New Roman" w:cs="Times New Roman"/>
          <w:sz w:val="24"/>
          <w:szCs w:val="24"/>
        </w:rPr>
        <w:t xml:space="preserve">is predominately controlled by </w:t>
      </w:r>
      <w:r w:rsidR="00817498" w:rsidRPr="0086331B">
        <w:rPr>
          <w:rFonts w:ascii="Times New Roman" w:hAnsi="Times New Roman" w:cs="Times New Roman"/>
          <w:sz w:val="24"/>
          <w:szCs w:val="24"/>
        </w:rPr>
        <w:t xml:space="preserve">federal and state governments on both sides of the border. </w:t>
      </w:r>
      <w:r w:rsidR="00FC3D4A" w:rsidRPr="0086331B">
        <w:rPr>
          <w:rFonts w:ascii="Times New Roman" w:hAnsi="Times New Roman" w:cs="Times New Roman"/>
          <w:sz w:val="24"/>
          <w:szCs w:val="24"/>
        </w:rPr>
        <w:t>However, t</w:t>
      </w:r>
      <w:r w:rsidR="00817498" w:rsidRPr="0086331B">
        <w:rPr>
          <w:rFonts w:ascii="Times New Roman" w:hAnsi="Times New Roman" w:cs="Times New Roman"/>
          <w:sz w:val="24"/>
          <w:szCs w:val="24"/>
        </w:rPr>
        <w:t xml:space="preserve">he main </w:t>
      </w:r>
      <w:r w:rsidR="00FC3D4A" w:rsidRPr="0086331B">
        <w:rPr>
          <w:rFonts w:ascii="Times New Roman" w:hAnsi="Times New Roman" w:cs="Times New Roman"/>
          <w:sz w:val="24"/>
          <w:szCs w:val="24"/>
        </w:rPr>
        <w:t xml:space="preserve">achievements of cross-border </w:t>
      </w:r>
      <w:r w:rsidR="00D47E0B" w:rsidRPr="0086331B">
        <w:rPr>
          <w:rFonts w:ascii="Times New Roman" w:hAnsi="Times New Roman" w:cs="Times New Roman"/>
          <w:sz w:val="24"/>
          <w:szCs w:val="24"/>
        </w:rPr>
        <w:t>economic cooperation</w:t>
      </w:r>
      <w:r w:rsidR="00FC3D4A" w:rsidRPr="0086331B">
        <w:rPr>
          <w:rFonts w:ascii="Times New Roman" w:hAnsi="Times New Roman" w:cs="Times New Roman"/>
          <w:sz w:val="24"/>
          <w:szCs w:val="24"/>
        </w:rPr>
        <w:t xml:space="preserve"> have </w:t>
      </w:r>
      <w:r w:rsidR="00D47E0B" w:rsidRPr="0086331B">
        <w:rPr>
          <w:rFonts w:ascii="Times New Roman" w:hAnsi="Times New Roman" w:cs="Times New Roman"/>
          <w:sz w:val="24"/>
          <w:szCs w:val="24"/>
        </w:rPr>
        <w:t>been accomplished b</w:t>
      </w:r>
      <w:r w:rsidR="00A75D04" w:rsidRPr="0086331B">
        <w:rPr>
          <w:rFonts w:ascii="Times New Roman" w:hAnsi="Times New Roman" w:cs="Times New Roman"/>
          <w:sz w:val="24"/>
          <w:szCs w:val="24"/>
        </w:rPr>
        <w:t xml:space="preserve">y </w:t>
      </w:r>
      <w:r w:rsidR="00D47E0B" w:rsidRPr="0086331B">
        <w:rPr>
          <w:rFonts w:ascii="Times New Roman" w:hAnsi="Times New Roman" w:cs="Times New Roman"/>
          <w:sz w:val="24"/>
          <w:szCs w:val="24"/>
        </w:rPr>
        <w:t xml:space="preserve">local </w:t>
      </w:r>
      <w:r w:rsidR="00A75D04" w:rsidRPr="0086331B">
        <w:rPr>
          <w:rFonts w:ascii="Times New Roman" w:hAnsi="Times New Roman" w:cs="Times New Roman"/>
          <w:sz w:val="24"/>
          <w:szCs w:val="24"/>
        </w:rPr>
        <w:t>private organizations</w:t>
      </w:r>
      <w:r w:rsidR="00817498" w:rsidRPr="0086331B">
        <w:rPr>
          <w:rFonts w:ascii="Times New Roman" w:hAnsi="Times New Roman" w:cs="Times New Roman"/>
          <w:sz w:val="24"/>
          <w:szCs w:val="24"/>
        </w:rPr>
        <w:t>.</w:t>
      </w:r>
      <w:r w:rsidR="00777D60" w:rsidRPr="0086331B">
        <w:rPr>
          <w:rFonts w:ascii="Times New Roman" w:hAnsi="Times New Roman" w:cs="Times New Roman"/>
          <w:sz w:val="24"/>
          <w:szCs w:val="24"/>
        </w:rPr>
        <w:t xml:space="preserve"> </w:t>
      </w:r>
      <w:r w:rsidRPr="0086331B">
        <w:rPr>
          <w:rFonts w:ascii="Times New Roman" w:hAnsi="Times New Roman" w:cs="Times New Roman"/>
          <w:sz w:val="24"/>
          <w:szCs w:val="24"/>
        </w:rPr>
        <w:t>Therefore, the perspective of further local economic d</w:t>
      </w:r>
      <w:r w:rsidR="00FC1A74" w:rsidRPr="0086331B">
        <w:rPr>
          <w:rFonts w:ascii="Times New Roman" w:hAnsi="Times New Roman" w:cs="Times New Roman"/>
          <w:sz w:val="24"/>
          <w:szCs w:val="24"/>
        </w:rPr>
        <w:t>evelopment greatly depe</w:t>
      </w:r>
      <w:r w:rsidRPr="0086331B">
        <w:rPr>
          <w:rFonts w:ascii="Times New Roman" w:hAnsi="Times New Roman" w:cs="Times New Roman"/>
          <w:sz w:val="24"/>
          <w:szCs w:val="24"/>
        </w:rPr>
        <w:t xml:space="preserve">nds on </w:t>
      </w:r>
      <w:r w:rsidR="00FC1A74" w:rsidRPr="0086331B">
        <w:rPr>
          <w:rFonts w:ascii="Times New Roman" w:hAnsi="Times New Roman" w:cs="Times New Roman"/>
          <w:sz w:val="24"/>
          <w:szCs w:val="24"/>
        </w:rPr>
        <w:t xml:space="preserve">both </w:t>
      </w:r>
      <w:r w:rsidRPr="0086331B">
        <w:rPr>
          <w:rFonts w:ascii="Times New Roman" w:hAnsi="Times New Roman" w:cs="Times New Roman"/>
          <w:sz w:val="24"/>
          <w:szCs w:val="24"/>
        </w:rPr>
        <w:t>the possibility</w:t>
      </w:r>
      <w:r w:rsidR="00FC1A74" w:rsidRPr="0086331B">
        <w:rPr>
          <w:rFonts w:ascii="Times New Roman" w:hAnsi="Times New Roman" w:cs="Times New Roman"/>
          <w:sz w:val="24"/>
          <w:szCs w:val="24"/>
        </w:rPr>
        <w:t xml:space="preserve"> of </w:t>
      </w:r>
      <w:r w:rsidR="00D47E0B" w:rsidRPr="0086331B">
        <w:rPr>
          <w:rFonts w:ascii="Times New Roman" w:hAnsi="Times New Roman" w:cs="Times New Roman"/>
          <w:sz w:val="24"/>
          <w:szCs w:val="24"/>
        </w:rPr>
        <w:t>increased</w:t>
      </w:r>
      <w:r w:rsidRPr="0086331B">
        <w:rPr>
          <w:rFonts w:ascii="Times New Roman" w:hAnsi="Times New Roman" w:cs="Times New Roman"/>
          <w:sz w:val="24"/>
          <w:szCs w:val="24"/>
        </w:rPr>
        <w:t xml:space="preserve"> </w:t>
      </w:r>
      <w:r w:rsidR="00FC1A74" w:rsidRPr="0086331B">
        <w:rPr>
          <w:rFonts w:ascii="Times New Roman" w:hAnsi="Times New Roman" w:cs="Times New Roman"/>
          <w:sz w:val="24"/>
          <w:szCs w:val="24"/>
        </w:rPr>
        <w:t xml:space="preserve">involvement of </w:t>
      </w:r>
      <w:r w:rsidR="009C45C8" w:rsidRPr="0086331B">
        <w:rPr>
          <w:rFonts w:ascii="Times New Roman" w:hAnsi="Times New Roman" w:cs="Times New Roman"/>
          <w:sz w:val="24"/>
          <w:szCs w:val="24"/>
        </w:rPr>
        <w:t>federa</w:t>
      </w:r>
      <w:r w:rsidR="00D47E0B" w:rsidRPr="0086331B">
        <w:rPr>
          <w:rFonts w:ascii="Times New Roman" w:hAnsi="Times New Roman" w:cs="Times New Roman"/>
          <w:sz w:val="24"/>
          <w:szCs w:val="24"/>
        </w:rPr>
        <w:t xml:space="preserve">l </w:t>
      </w:r>
      <w:r w:rsidRPr="0086331B">
        <w:rPr>
          <w:rFonts w:ascii="Times New Roman" w:hAnsi="Times New Roman" w:cs="Times New Roman"/>
          <w:sz w:val="24"/>
          <w:szCs w:val="24"/>
        </w:rPr>
        <w:t>governments</w:t>
      </w:r>
      <w:r w:rsidR="00FC1A74" w:rsidRPr="0086331B">
        <w:rPr>
          <w:rFonts w:ascii="Times New Roman" w:hAnsi="Times New Roman" w:cs="Times New Roman"/>
          <w:sz w:val="24"/>
          <w:szCs w:val="24"/>
        </w:rPr>
        <w:t xml:space="preserve"> and the growing encouragement of regional organizations</w:t>
      </w:r>
      <w:r w:rsidR="009C45C8" w:rsidRPr="0086331B">
        <w:rPr>
          <w:rFonts w:ascii="Times New Roman" w:hAnsi="Times New Roman" w:cs="Times New Roman"/>
          <w:sz w:val="24"/>
          <w:szCs w:val="24"/>
        </w:rPr>
        <w:t>.</w:t>
      </w:r>
    </w:p>
    <w:p w:rsidR="00C06F02" w:rsidRPr="0086331B" w:rsidRDefault="00C06F02" w:rsidP="00C06F02">
      <w:pPr>
        <w:rPr>
          <w:rFonts w:ascii="Times New Roman" w:hAnsi="Times New Roman" w:cs="Times New Roman"/>
          <w:sz w:val="24"/>
          <w:szCs w:val="24"/>
        </w:rPr>
      </w:pPr>
    </w:p>
    <w:p w:rsidR="00777D60" w:rsidRPr="0086331B" w:rsidRDefault="00777D60" w:rsidP="00A55F9D">
      <w:pPr>
        <w:spacing w:after="0" w:line="240" w:lineRule="auto"/>
        <w:rPr>
          <w:rFonts w:ascii="Times New Roman" w:hAnsi="Times New Roman" w:cs="Times New Roman"/>
          <w:b/>
          <w:sz w:val="24"/>
          <w:szCs w:val="24"/>
        </w:rPr>
      </w:pPr>
      <w:r w:rsidRPr="0086331B">
        <w:rPr>
          <w:rFonts w:ascii="Times New Roman" w:hAnsi="Times New Roman" w:cs="Times New Roman"/>
          <w:b/>
          <w:sz w:val="24"/>
          <w:szCs w:val="24"/>
        </w:rPr>
        <w:t>References</w:t>
      </w:r>
    </w:p>
    <w:p w:rsidR="00853FC4" w:rsidRPr="0086331B" w:rsidRDefault="00853FC4"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Ackerman</w:t>
      </w:r>
      <w:r w:rsidR="00180794" w:rsidRPr="0086331B">
        <w:rPr>
          <w:rFonts w:ascii="Times New Roman" w:hAnsi="Times New Roman" w:cs="Times New Roman"/>
          <w:sz w:val="24"/>
          <w:szCs w:val="24"/>
        </w:rPr>
        <w:t xml:space="preserve"> E.</w:t>
      </w:r>
      <w:r w:rsidRPr="0086331B">
        <w:rPr>
          <w:rFonts w:ascii="Times New Roman" w:hAnsi="Times New Roman" w:cs="Times New Roman"/>
          <w:sz w:val="24"/>
          <w:szCs w:val="24"/>
        </w:rPr>
        <w:t xml:space="preserve"> </w:t>
      </w:r>
      <w:r w:rsidR="00180794" w:rsidRPr="0086331B">
        <w:rPr>
          <w:rFonts w:ascii="Times New Roman" w:hAnsi="Times New Roman" w:cs="Times New Roman"/>
          <w:sz w:val="24"/>
          <w:szCs w:val="24"/>
        </w:rPr>
        <w:t>(</w:t>
      </w:r>
      <w:r w:rsidRPr="0086331B">
        <w:rPr>
          <w:rFonts w:ascii="Times New Roman" w:hAnsi="Times New Roman" w:cs="Times New Roman"/>
          <w:sz w:val="24"/>
          <w:szCs w:val="24"/>
        </w:rPr>
        <w:t>2011</w:t>
      </w:r>
      <w:r w:rsidR="00180794" w:rsidRPr="0086331B">
        <w:rPr>
          <w:rFonts w:ascii="Times New Roman" w:hAnsi="Times New Roman" w:cs="Times New Roman"/>
          <w:sz w:val="24"/>
          <w:szCs w:val="24"/>
        </w:rPr>
        <w:t>).</w:t>
      </w:r>
      <w:r w:rsidRPr="0086331B">
        <w:rPr>
          <w:rFonts w:ascii="Times New Roman" w:hAnsi="Times New Roman" w:cs="Times New Roman"/>
          <w:sz w:val="24"/>
          <w:szCs w:val="24"/>
        </w:rPr>
        <w:t xml:space="preserve"> NAFTA and Gatekeeper: A Theoretical Assessment of Border Enforcement in </w:t>
      </w:r>
      <w:r w:rsidR="002D224F">
        <w:rPr>
          <w:rFonts w:ascii="Times New Roman" w:hAnsi="Times New Roman" w:cs="Times New Roman"/>
          <w:sz w:val="24"/>
          <w:szCs w:val="24"/>
        </w:rPr>
        <w:t>the Era of the Neoliberal State.</w:t>
      </w:r>
      <w:r w:rsidRPr="0086331B">
        <w:rPr>
          <w:rFonts w:ascii="Times New Roman" w:hAnsi="Times New Roman" w:cs="Times New Roman"/>
          <w:sz w:val="24"/>
          <w:szCs w:val="24"/>
        </w:rPr>
        <w:t xml:space="preserve"> </w:t>
      </w:r>
      <w:r w:rsidRPr="0086331B">
        <w:rPr>
          <w:rFonts w:ascii="Times New Roman" w:hAnsi="Times New Roman" w:cs="Times New Roman"/>
          <w:i/>
          <w:sz w:val="24"/>
          <w:szCs w:val="24"/>
        </w:rPr>
        <w:t>Journal of Sociology</w:t>
      </w:r>
      <w:r w:rsidR="00180794" w:rsidRPr="0086331B">
        <w:rPr>
          <w:rFonts w:ascii="Times New Roman" w:hAnsi="Times New Roman" w:cs="Times New Roman"/>
          <w:sz w:val="24"/>
          <w:szCs w:val="24"/>
        </w:rPr>
        <w:t xml:space="preserve">, </w:t>
      </w:r>
      <w:r w:rsidRPr="0086331B">
        <w:rPr>
          <w:rFonts w:ascii="Times New Roman" w:hAnsi="Times New Roman" w:cs="Times New Roman"/>
          <w:sz w:val="24"/>
          <w:szCs w:val="24"/>
        </w:rPr>
        <w:t>55,</w:t>
      </w:r>
      <w:r w:rsidR="00180794" w:rsidRPr="0086331B">
        <w:rPr>
          <w:rFonts w:ascii="Times New Roman" w:hAnsi="Times New Roman" w:cs="Times New Roman"/>
          <w:sz w:val="24"/>
          <w:szCs w:val="24"/>
        </w:rPr>
        <w:t xml:space="preserve"> </w:t>
      </w:r>
      <w:r w:rsidRPr="0086331B">
        <w:rPr>
          <w:rFonts w:ascii="Times New Roman" w:hAnsi="Times New Roman" w:cs="Times New Roman"/>
          <w:sz w:val="24"/>
          <w:szCs w:val="24"/>
        </w:rPr>
        <w:t>40-56.</w:t>
      </w:r>
    </w:p>
    <w:p w:rsidR="00A55F9D" w:rsidRPr="0086331B" w:rsidRDefault="00A55F9D" w:rsidP="00A55F9D">
      <w:pPr>
        <w:spacing w:after="0" w:line="240" w:lineRule="auto"/>
        <w:rPr>
          <w:rFonts w:ascii="Times New Roman" w:hAnsi="Times New Roman" w:cs="Times New Roman"/>
          <w:sz w:val="24"/>
          <w:szCs w:val="24"/>
        </w:rPr>
      </w:pPr>
    </w:p>
    <w:p w:rsidR="00FD4787" w:rsidRPr="0086331B" w:rsidRDefault="00FD4787" w:rsidP="00A55F9D">
      <w:pPr>
        <w:spacing w:after="0" w:line="240" w:lineRule="auto"/>
        <w:rPr>
          <w:rFonts w:ascii="Times New Roman" w:hAnsi="Times New Roman" w:cs="Times New Roman"/>
          <w:sz w:val="24"/>
          <w:szCs w:val="24"/>
          <w:lang w:val="es-MX"/>
        </w:rPr>
      </w:pPr>
      <w:r w:rsidRPr="0086331B">
        <w:rPr>
          <w:rFonts w:ascii="Times New Roman" w:hAnsi="Times New Roman" w:cs="Times New Roman"/>
          <w:sz w:val="24"/>
          <w:szCs w:val="24"/>
          <w:lang w:val="es-MX"/>
        </w:rPr>
        <w:lastRenderedPageBreak/>
        <w:t xml:space="preserve">Alegría, </w:t>
      </w:r>
      <w:r w:rsidR="007B38EE" w:rsidRPr="0086331B">
        <w:rPr>
          <w:rFonts w:ascii="Times New Roman" w:hAnsi="Times New Roman" w:cs="Times New Roman"/>
          <w:sz w:val="24"/>
          <w:szCs w:val="24"/>
          <w:lang w:val="es-MX"/>
        </w:rPr>
        <w:t>T.</w:t>
      </w:r>
      <w:r w:rsidR="00180794" w:rsidRPr="0086331B">
        <w:rPr>
          <w:rFonts w:ascii="Times New Roman" w:hAnsi="Times New Roman" w:cs="Times New Roman"/>
          <w:sz w:val="24"/>
          <w:szCs w:val="24"/>
          <w:lang w:val="es-MX"/>
        </w:rPr>
        <w:t xml:space="preserve"> (</w:t>
      </w:r>
      <w:r w:rsidRPr="0086331B">
        <w:rPr>
          <w:rFonts w:ascii="Times New Roman" w:hAnsi="Times New Roman" w:cs="Times New Roman"/>
          <w:sz w:val="24"/>
          <w:szCs w:val="24"/>
          <w:lang w:val="es-MX"/>
        </w:rPr>
        <w:t>1990</w:t>
      </w:r>
      <w:r w:rsidR="00180794" w:rsidRPr="0086331B">
        <w:rPr>
          <w:rFonts w:ascii="Times New Roman" w:hAnsi="Times New Roman" w:cs="Times New Roman"/>
          <w:sz w:val="24"/>
          <w:szCs w:val="24"/>
          <w:lang w:val="es-MX"/>
        </w:rPr>
        <w:t>).</w:t>
      </w:r>
      <w:r w:rsidRPr="0086331B">
        <w:rPr>
          <w:rFonts w:ascii="Times New Roman" w:hAnsi="Times New Roman" w:cs="Times New Roman"/>
          <w:sz w:val="24"/>
          <w:szCs w:val="24"/>
          <w:lang w:val="es-MX"/>
        </w:rPr>
        <w:t xml:space="preserve">  Ciudad y transmigración en</w:t>
      </w:r>
      <w:r w:rsidR="003D45BF" w:rsidRPr="0086331B">
        <w:rPr>
          <w:rFonts w:ascii="Times New Roman" w:hAnsi="Times New Roman" w:cs="Times New Roman"/>
          <w:sz w:val="24"/>
          <w:szCs w:val="24"/>
          <w:lang w:val="es-MX"/>
        </w:rPr>
        <w:t xml:space="preserve"> la frontera norte de México co</w:t>
      </w:r>
      <w:r w:rsidRPr="0086331B">
        <w:rPr>
          <w:rFonts w:ascii="Times New Roman" w:hAnsi="Times New Roman" w:cs="Times New Roman"/>
          <w:sz w:val="24"/>
          <w:szCs w:val="24"/>
          <w:lang w:val="es-MX"/>
        </w:rPr>
        <w:t>n los EUA</w:t>
      </w:r>
      <w:r w:rsidR="002D224F">
        <w:rPr>
          <w:rFonts w:ascii="Times New Roman" w:hAnsi="Times New Roman" w:cs="Times New Roman"/>
          <w:sz w:val="24"/>
          <w:szCs w:val="24"/>
          <w:lang w:val="es-MX"/>
        </w:rPr>
        <w:t>.</w:t>
      </w:r>
      <w:r w:rsidRPr="0086331B">
        <w:rPr>
          <w:rFonts w:ascii="Times New Roman" w:hAnsi="Times New Roman" w:cs="Times New Roman"/>
          <w:sz w:val="24"/>
          <w:szCs w:val="24"/>
          <w:lang w:val="es-MX"/>
        </w:rPr>
        <w:t xml:space="preserve"> </w:t>
      </w:r>
      <w:r w:rsidRPr="0086331B">
        <w:rPr>
          <w:rFonts w:ascii="Times New Roman" w:hAnsi="Times New Roman" w:cs="Times New Roman"/>
          <w:i/>
          <w:sz w:val="24"/>
          <w:szCs w:val="24"/>
          <w:lang w:val="es-MX"/>
        </w:rPr>
        <w:t>Frontera Norte</w:t>
      </w:r>
      <w:r w:rsidR="00180794" w:rsidRPr="0086331B">
        <w:rPr>
          <w:rFonts w:ascii="Times New Roman" w:hAnsi="Times New Roman" w:cs="Times New Roman"/>
          <w:sz w:val="24"/>
          <w:szCs w:val="24"/>
          <w:lang w:val="es-MX"/>
        </w:rPr>
        <w:t xml:space="preserve">, </w:t>
      </w:r>
      <w:r w:rsidRPr="0086331B">
        <w:rPr>
          <w:rFonts w:ascii="Times New Roman" w:hAnsi="Times New Roman" w:cs="Times New Roman"/>
          <w:sz w:val="24"/>
          <w:szCs w:val="24"/>
          <w:lang w:val="es-MX"/>
        </w:rPr>
        <w:t xml:space="preserve"> 2</w:t>
      </w:r>
      <w:r w:rsidR="00180794" w:rsidRPr="0086331B">
        <w:rPr>
          <w:rFonts w:ascii="Times New Roman" w:hAnsi="Times New Roman" w:cs="Times New Roman"/>
          <w:sz w:val="24"/>
          <w:szCs w:val="24"/>
          <w:lang w:val="es-MX"/>
        </w:rPr>
        <w:t>(</w:t>
      </w:r>
      <w:r w:rsidRPr="0086331B">
        <w:rPr>
          <w:rFonts w:ascii="Times New Roman" w:hAnsi="Times New Roman" w:cs="Times New Roman"/>
          <w:sz w:val="24"/>
          <w:szCs w:val="24"/>
          <w:lang w:val="es-MX"/>
        </w:rPr>
        <w:t>4</w:t>
      </w:r>
      <w:r w:rsidR="00180794" w:rsidRPr="0086331B">
        <w:rPr>
          <w:rFonts w:ascii="Times New Roman" w:hAnsi="Times New Roman" w:cs="Times New Roman"/>
          <w:sz w:val="24"/>
          <w:szCs w:val="24"/>
          <w:lang w:val="es-MX"/>
        </w:rPr>
        <w:t>)</w:t>
      </w:r>
      <w:r w:rsidR="00F06C99" w:rsidRPr="0086331B">
        <w:rPr>
          <w:rFonts w:ascii="Times New Roman" w:hAnsi="Times New Roman" w:cs="Times New Roman"/>
          <w:sz w:val="24"/>
          <w:szCs w:val="24"/>
          <w:lang w:val="es-MX"/>
        </w:rPr>
        <w:t>, 7-47</w:t>
      </w:r>
      <w:r w:rsidRPr="0086331B">
        <w:rPr>
          <w:rFonts w:ascii="Times New Roman" w:hAnsi="Times New Roman" w:cs="Times New Roman"/>
          <w:sz w:val="24"/>
          <w:szCs w:val="24"/>
          <w:lang w:val="es-MX"/>
        </w:rPr>
        <w:t>.</w:t>
      </w:r>
    </w:p>
    <w:p w:rsidR="00C06F02" w:rsidRPr="0086331B" w:rsidRDefault="00C06F02" w:rsidP="00A55F9D">
      <w:pPr>
        <w:spacing w:after="0" w:line="240" w:lineRule="auto"/>
        <w:rPr>
          <w:rFonts w:ascii="Times New Roman" w:hAnsi="Times New Roman" w:cs="Times New Roman"/>
          <w:sz w:val="24"/>
          <w:szCs w:val="24"/>
          <w:lang w:val="es-MX"/>
        </w:rPr>
      </w:pPr>
    </w:p>
    <w:p w:rsidR="0042446F" w:rsidRPr="0086331B" w:rsidRDefault="0042446F"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Anderson, B. J</w:t>
      </w:r>
      <w:r w:rsidR="00180794" w:rsidRPr="0086331B">
        <w:rPr>
          <w:rFonts w:ascii="Times New Roman" w:hAnsi="Times New Roman" w:cs="Times New Roman"/>
          <w:sz w:val="24"/>
          <w:szCs w:val="24"/>
        </w:rPr>
        <w:t>. (</w:t>
      </w:r>
      <w:r w:rsidRPr="0086331B">
        <w:rPr>
          <w:rFonts w:ascii="Times New Roman" w:hAnsi="Times New Roman" w:cs="Times New Roman"/>
          <w:sz w:val="24"/>
          <w:szCs w:val="24"/>
        </w:rPr>
        <w:t>2003</w:t>
      </w:r>
      <w:r w:rsidR="00180794" w:rsidRPr="0086331B">
        <w:rPr>
          <w:rFonts w:ascii="Times New Roman" w:hAnsi="Times New Roman" w:cs="Times New Roman"/>
          <w:sz w:val="24"/>
          <w:szCs w:val="24"/>
        </w:rPr>
        <w:t>).</w:t>
      </w:r>
      <w:r w:rsidRPr="0086331B">
        <w:rPr>
          <w:rFonts w:ascii="Times New Roman" w:hAnsi="Times New Roman" w:cs="Times New Roman"/>
          <w:sz w:val="24"/>
          <w:szCs w:val="24"/>
        </w:rPr>
        <w:t xml:space="preserve"> The U.S.-Mexico b</w:t>
      </w:r>
      <w:r w:rsidR="002D224F">
        <w:rPr>
          <w:rFonts w:ascii="Times New Roman" w:hAnsi="Times New Roman" w:cs="Times New Roman"/>
          <w:sz w:val="24"/>
          <w:szCs w:val="24"/>
        </w:rPr>
        <w:t>order: a half century of change.</w:t>
      </w:r>
      <w:r w:rsidRPr="0086331B">
        <w:rPr>
          <w:rFonts w:ascii="Times New Roman" w:hAnsi="Times New Roman" w:cs="Times New Roman"/>
          <w:sz w:val="24"/>
          <w:szCs w:val="24"/>
        </w:rPr>
        <w:t xml:space="preserve"> </w:t>
      </w:r>
      <w:r w:rsidRPr="0086331B">
        <w:rPr>
          <w:rFonts w:ascii="Times New Roman" w:hAnsi="Times New Roman" w:cs="Times New Roman"/>
          <w:i/>
          <w:sz w:val="24"/>
          <w:szCs w:val="24"/>
        </w:rPr>
        <w:t>The Social Science Journal</w:t>
      </w:r>
      <w:r w:rsidRPr="0086331B">
        <w:rPr>
          <w:rFonts w:ascii="Times New Roman" w:hAnsi="Times New Roman" w:cs="Times New Roman"/>
          <w:sz w:val="24"/>
          <w:szCs w:val="24"/>
        </w:rPr>
        <w:t>, 40</w:t>
      </w:r>
      <w:r w:rsidR="00F06C99" w:rsidRPr="0086331B">
        <w:rPr>
          <w:rFonts w:ascii="Times New Roman" w:hAnsi="Times New Roman" w:cs="Times New Roman"/>
          <w:sz w:val="24"/>
          <w:szCs w:val="24"/>
        </w:rPr>
        <w:t>(4)</w:t>
      </w:r>
      <w:r w:rsidRPr="0086331B">
        <w:rPr>
          <w:rFonts w:ascii="Times New Roman" w:hAnsi="Times New Roman" w:cs="Times New Roman"/>
          <w:sz w:val="24"/>
          <w:szCs w:val="24"/>
        </w:rPr>
        <w:t>, 535–554.</w:t>
      </w:r>
    </w:p>
    <w:p w:rsidR="00A55F9D" w:rsidRPr="0086331B" w:rsidRDefault="00A55F9D" w:rsidP="00A55F9D">
      <w:pPr>
        <w:spacing w:after="0" w:line="240" w:lineRule="auto"/>
        <w:rPr>
          <w:rFonts w:ascii="Times New Roman" w:hAnsi="Times New Roman" w:cs="Times New Roman"/>
          <w:sz w:val="24"/>
          <w:szCs w:val="24"/>
        </w:rPr>
      </w:pPr>
    </w:p>
    <w:p w:rsidR="004E4B68" w:rsidRPr="0086331B" w:rsidRDefault="00160006"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Anderson, J. &amp;</w:t>
      </w:r>
      <w:r w:rsidR="005513FB" w:rsidRPr="0086331B">
        <w:rPr>
          <w:rFonts w:ascii="Times New Roman" w:hAnsi="Times New Roman" w:cs="Times New Roman"/>
          <w:sz w:val="24"/>
          <w:szCs w:val="24"/>
        </w:rPr>
        <w:t xml:space="preserve"> Gerber, J</w:t>
      </w:r>
      <w:r w:rsidRPr="0086331B">
        <w:rPr>
          <w:rFonts w:ascii="Times New Roman" w:hAnsi="Times New Roman" w:cs="Times New Roman"/>
          <w:sz w:val="24"/>
          <w:szCs w:val="24"/>
        </w:rPr>
        <w:t>. (2008).</w:t>
      </w:r>
      <w:proofErr w:type="gramEnd"/>
      <w:r w:rsidR="005513FB" w:rsidRPr="0086331B">
        <w:rPr>
          <w:rFonts w:ascii="Times New Roman" w:hAnsi="Times New Roman" w:cs="Times New Roman"/>
          <w:sz w:val="24"/>
          <w:szCs w:val="24"/>
        </w:rPr>
        <w:t xml:space="preserve"> </w:t>
      </w:r>
      <w:r w:rsidR="005513FB" w:rsidRPr="0086331B">
        <w:rPr>
          <w:rFonts w:ascii="Times New Roman" w:hAnsi="Times New Roman" w:cs="Times New Roman"/>
          <w:i/>
          <w:sz w:val="24"/>
          <w:szCs w:val="24"/>
        </w:rPr>
        <w:t>Fifty years of change on the US-Mexico border</w:t>
      </w:r>
      <w:r w:rsidR="005513FB" w:rsidRPr="0086331B">
        <w:rPr>
          <w:rFonts w:ascii="Times New Roman" w:hAnsi="Times New Roman" w:cs="Times New Roman"/>
          <w:sz w:val="24"/>
          <w:szCs w:val="24"/>
        </w:rPr>
        <w:t>, University of Texas Press.</w:t>
      </w:r>
    </w:p>
    <w:p w:rsidR="00A55F9D" w:rsidRPr="0086331B" w:rsidRDefault="00A55F9D" w:rsidP="00A55F9D">
      <w:pPr>
        <w:spacing w:after="0" w:line="240" w:lineRule="auto"/>
        <w:rPr>
          <w:rFonts w:ascii="Times New Roman" w:hAnsi="Times New Roman" w:cs="Times New Roman"/>
          <w:sz w:val="24"/>
          <w:szCs w:val="24"/>
        </w:rPr>
      </w:pPr>
    </w:p>
    <w:p w:rsidR="004E4B68" w:rsidRPr="0086331B" w:rsidRDefault="004E4B68"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Brunet-</w:t>
      </w:r>
      <w:proofErr w:type="spellStart"/>
      <w:r w:rsidRPr="0086331B">
        <w:rPr>
          <w:rFonts w:ascii="Times New Roman" w:hAnsi="Times New Roman" w:cs="Times New Roman"/>
          <w:sz w:val="24"/>
          <w:szCs w:val="24"/>
        </w:rPr>
        <w:t>Jailly</w:t>
      </w:r>
      <w:proofErr w:type="spellEnd"/>
      <w:r w:rsidRPr="0086331B">
        <w:rPr>
          <w:rFonts w:ascii="Times New Roman" w:hAnsi="Times New Roman" w:cs="Times New Roman"/>
          <w:sz w:val="24"/>
          <w:szCs w:val="24"/>
        </w:rPr>
        <w:t xml:space="preserve"> E., </w:t>
      </w:r>
      <w:proofErr w:type="spellStart"/>
      <w:r w:rsidRPr="0086331B">
        <w:rPr>
          <w:rFonts w:ascii="Times New Roman" w:hAnsi="Times New Roman" w:cs="Times New Roman"/>
          <w:sz w:val="24"/>
          <w:szCs w:val="24"/>
        </w:rPr>
        <w:t>Payan</w:t>
      </w:r>
      <w:proofErr w:type="spellEnd"/>
      <w:r w:rsidRPr="0086331B">
        <w:rPr>
          <w:rFonts w:ascii="Times New Roman" w:hAnsi="Times New Roman" w:cs="Times New Roman"/>
          <w:sz w:val="24"/>
          <w:szCs w:val="24"/>
        </w:rPr>
        <w:t xml:space="preserve"> T</w:t>
      </w:r>
      <w:r w:rsidR="00BF35AF" w:rsidRPr="0086331B">
        <w:rPr>
          <w:rFonts w:ascii="Times New Roman" w:hAnsi="Times New Roman" w:cs="Times New Roman"/>
          <w:sz w:val="24"/>
          <w:szCs w:val="24"/>
        </w:rPr>
        <w:t>.</w:t>
      </w:r>
      <w:r w:rsidR="004776BD">
        <w:rPr>
          <w:rFonts w:ascii="Times New Roman" w:hAnsi="Times New Roman" w:cs="Times New Roman"/>
          <w:sz w:val="24"/>
          <w:szCs w:val="24"/>
        </w:rPr>
        <w:t xml:space="preserve"> y</w:t>
      </w:r>
      <w:r w:rsidRPr="0086331B">
        <w:rPr>
          <w:rFonts w:ascii="Times New Roman" w:hAnsi="Times New Roman" w:cs="Times New Roman"/>
          <w:sz w:val="24"/>
          <w:szCs w:val="24"/>
        </w:rPr>
        <w:t xml:space="preserve"> </w:t>
      </w:r>
      <w:proofErr w:type="spellStart"/>
      <w:r w:rsidRPr="0086331B">
        <w:rPr>
          <w:rFonts w:ascii="Times New Roman" w:hAnsi="Times New Roman" w:cs="Times New Roman"/>
          <w:sz w:val="24"/>
          <w:szCs w:val="24"/>
        </w:rPr>
        <w:t>Sawchuk</w:t>
      </w:r>
      <w:proofErr w:type="spellEnd"/>
      <w:r w:rsidRPr="0086331B">
        <w:rPr>
          <w:rFonts w:ascii="Times New Roman" w:hAnsi="Times New Roman" w:cs="Times New Roman"/>
          <w:sz w:val="24"/>
          <w:szCs w:val="24"/>
        </w:rPr>
        <w:t xml:space="preserve"> G</w:t>
      </w:r>
      <w:r w:rsidR="00BF35AF" w:rsidRPr="0086331B">
        <w:rPr>
          <w:rFonts w:ascii="Times New Roman" w:hAnsi="Times New Roman" w:cs="Times New Roman"/>
          <w:sz w:val="24"/>
          <w:szCs w:val="24"/>
        </w:rPr>
        <w:t>.</w:t>
      </w:r>
      <w:r w:rsidR="00900CFD" w:rsidRPr="0086331B">
        <w:rPr>
          <w:rFonts w:ascii="Times New Roman" w:hAnsi="Times New Roman" w:cs="Times New Roman"/>
          <w:sz w:val="24"/>
          <w:szCs w:val="24"/>
        </w:rPr>
        <w:t xml:space="preserve"> </w:t>
      </w:r>
      <w:r w:rsidR="006F3EEE" w:rsidRPr="0086331B">
        <w:rPr>
          <w:rFonts w:ascii="Times New Roman" w:hAnsi="Times New Roman" w:cs="Times New Roman"/>
          <w:sz w:val="24"/>
          <w:szCs w:val="24"/>
        </w:rPr>
        <w:t>(</w:t>
      </w:r>
      <w:r w:rsidR="00900CFD" w:rsidRPr="0086331B">
        <w:rPr>
          <w:rFonts w:ascii="Times New Roman" w:hAnsi="Times New Roman" w:cs="Times New Roman"/>
          <w:sz w:val="24"/>
          <w:szCs w:val="24"/>
        </w:rPr>
        <w:t>2008</w:t>
      </w:r>
      <w:r w:rsidR="006F3EEE" w:rsidRPr="0086331B">
        <w:rPr>
          <w:rFonts w:ascii="Times New Roman" w:hAnsi="Times New Roman" w:cs="Times New Roman"/>
          <w:sz w:val="24"/>
          <w:szCs w:val="24"/>
        </w:rPr>
        <w:t>).</w:t>
      </w:r>
      <w:proofErr w:type="gramEnd"/>
      <w:r w:rsidRPr="0086331B">
        <w:rPr>
          <w:rFonts w:ascii="Times New Roman" w:hAnsi="Times New Roman" w:cs="Times New Roman"/>
          <w:sz w:val="24"/>
          <w:szCs w:val="24"/>
        </w:rPr>
        <w:t xml:space="preserve"> </w:t>
      </w:r>
      <w:r w:rsidR="00BF35AF" w:rsidRPr="0086331B">
        <w:rPr>
          <w:rFonts w:ascii="Times New Roman" w:hAnsi="Times New Roman" w:cs="Times New Roman"/>
          <w:sz w:val="24"/>
          <w:szCs w:val="24"/>
        </w:rPr>
        <w:t>T</w:t>
      </w:r>
      <w:r w:rsidRPr="0086331B">
        <w:rPr>
          <w:rFonts w:ascii="Times New Roman" w:hAnsi="Times New Roman" w:cs="Times New Roman"/>
          <w:sz w:val="24"/>
          <w:szCs w:val="24"/>
        </w:rPr>
        <w:t>he Emergence ofCross-Border Regionsalong the Mexican-US Borderand in Europe</w:t>
      </w:r>
      <w:r w:rsidR="00900CFD" w:rsidRPr="0086331B">
        <w:rPr>
          <w:rFonts w:ascii="Times New Roman" w:hAnsi="Times New Roman" w:cs="Times New Roman"/>
          <w:sz w:val="24"/>
          <w:szCs w:val="24"/>
        </w:rPr>
        <w:t>, Government of Canada, Policy Research Initiative, Working Paper Series 35.</w:t>
      </w:r>
    </w:p>
    <w:p w:rsidR="00BF35AF" w:rsidRPr="0086331B" w:rsidRDefault="00BF35AF" w:rsidP="00A55F9D">
      <w:pPr>
        <w:spacing w:after="0" w:line="240" w:lineRule="auto"/>
        <w:rPr>
          <w:rFonts w:ascii="Times New Roman" w:hAnsi="Times New Roman" w:cs="Times New Roman"/>
          <w:sz w:val="24"/>
          <w:szCs w:val="24"/>
        </w:rPr>
      </w:pPr>
    </w:p>
    <w:p w:rsidR="0042446F" w:rsidRPr="0086331B" w:rsidRDefault="0042446F"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Chang-</w:t>
      </w:r>
      <w:proofErr w:type="spellStart"/>
      <w:r w:rsidRPr="0086331B">
        <w:rPr>
          <w:rFonts w:ascii="Times New Roman" w:hAnsi="Times New Roman" w:cs="Times New Roman"/>
          <w:sz w:val="24"/>
          <w:szCs w:val="24"/>
        </w:rPr>
        <w:t>Hee</w:t>
      </w:r>
      <w:proofErr w:type="spellEnd"/>
      <w:r w:rsidR="00160006" w:rsidRPr="0086331B">
        <w:rPr>
          <w:rFonts w:ascii="Times New Roman" w:hAnsi="Times New Roman" w:cs="Times New Roman"/>
          <w:sz w:val="24"/>
          <w:szCs w:val="24"/>
        </w:rPr>
        <w:t>,</w:t>
      </w:r>
      <w:r w:rsidRPr="0086331B">
        <w:rPr>
          <w:rFonts w:ascii="Times New Roman" w:hAnsi="Times New Roman" w:cs="Times New Roman"/>
          <w:sz w:val="24"/>
          <w:szCs w:val="24"/>
        </w:rPr>
        <w:t xml:space="preserve"> C</w:t>
      </w:r>
      <w:r w:rsidR="00160006" w:rsidRPr="0086331B">
        <w:rPr>
          <w:rFonts w:ascii="Times New Roman" w:hAnsi="Times New Roman" w:cs="Times New Roman"/>
          <w:sz w:val="24"/>
          <w:szCs w:val="24"/>
        </w:rPr>
        <w:t>. B.</w:t>
      </w:r>
      <w:r w:rsidRPr="0086331B">
        <w:rPr>
          <w:rFonts w:ascii="Times New Roman" w:hAnsi="Times New Roman" w:cs="Times New Roman"/>
          <w:sz w:val="24"/>
          <w:szCs w:val="24"/>
        </w:rPr>
        <w:t xml:space="preserve"> </w:t>
      </w:r>
      <w:r w:rsidR="00160006" w:rsidRPr="0086331B">
        <w:rPr>
          <w:rFonts w:ascii="Times New Roman" w:hAnsi="Times New Roman" w:cs="Times New Roman"/>
          <w:sz w:val="24"/>
          <w:szCs w:val="24"/>
        </w:rPr>
        <w:t>(2005).</w:t>
      </w:r>
      <w:r w:rsidRPr="0086331B">
        <w:rPr>
          <w:rFonts w:ascii="Times New Roman" w:hAnsi="Times New Roman" w:cs="Times New Roman"/>
          <w:sz w:val="24"/>
          <w:szCs w:val="24"/>
        </w:rPr>
        <w:t xml:space="preserve"> Tijuana-San Diego: Globalization a</w:t>
      </w:r>
      <w:r w:rsidR="004776BD">
        <w:rPr>
          <w:rFonts w:ascii="Times New Roman" w:hAnsi="Times New Roman" w:cs="Times New Roman"/>
          <w:sz w:val="24"/>
          <w:szCs w:val="24"/>
        </w:rPr>
        <w:t xml:space="preserve">nd the </w:t>
      </w:r>
      <w:proofErr w:type="spellStart"/>
      <w:r w:rsidR="004776BD">
        <w:rPr>
          <w:rFonts w:ascii="Times New Roman" w:hAnsi="Times New Roman" w:cs="Times New Roman"/>
          <w:sz w:val="24"/>
          <w:szCs w:val="24"/>
        </w:rPr>
        <w:t>transborder</w:t>
      </w:r>
      <w:proofErr w:type="spellEnd"/>
      <w:r w:rsidR="004776BD">
        <w:rPr>
          <w:rFonts w:ascii="Times New Roman" w:hAnsi="Times New Roman" w:cs="Times New Roman"/>
          <w:sz w:val="24"/>
          <w:szCs w:val="24"/>
        </w:rPr>
        <w:t xml:space="preserve"> metropolis. </w:t>
      </w:r>
      <w:proofErr w:type="spellStart"/>
      <w:proofErr w:type="gramStart"/>
      <w:r w:rsidR="004776BD">
        <w:rPr>
          <w:rFonts w:ascii="Times New Roman" w:hAnsi="Times New Roman" w:cs="Times New Roman"/>
          <w:sz w:val="24"/>
          <w:szCs w:val="24"/>
        </w:rPr>
        <w:t>En</w:t>
      </w:r>
      <w:proofErr w:type="spellEnd"/>
      <w:r w:rsidR="004776BD">
        <w:rPr>
          <w:rFonts w:ascii="Times New Roman" w:hAnsi="Times New Roman" w:cs="Times New Roman"/>
          <w:sz w:val="24"/>
          <w:szCs w:val="24"/>
        </w:rPr>
        <w:t xml:space="preserve"> H.</w:t>
      </w:r>
      <w:r w:rsidRPr="0086331B">
        <w:rPr>
          <w:rFonts w:ascii="Times New Roman" w:hAnsi="Times New Roman" w:cs="Times New Roman"/>
          <w:sz w:val="24"/>
          <w:szCs w:val="24"/>
        </w:rPr>
        <w:t xml:space="preserve"> W. Richardson</w:t>
      </w:r>
      <w:r w:rsidR="004776BD">
        <w:rPr>
          <w:rFonts w:ascii="Times New Roman" w:hAnsi="Times New Roman" w:cs="Times New Roman"/>
          <w:sz w:val="24"/>
          <w:szCs w:val="24"/>
        </w:rPr>
        <w:t xml:space="preserve"> y</w:t>
      </w:r>
      <w:r w:rsidRPr="0086331B">
        <w:rPr>
          <w:rFonts w:ascii="Times New Roman" w:hAnsi="Times New Roman" w:cs="Times New Roman"/>
          <w:sz w:val="24"/>
          <w:szCs w:val="24"/>
        </w:rPr>
        <w:t xml:space="preserve"> </w:t>
      </w:r>
      <w:r w:rsidR="004776BD">
        <w:rPr>
          <w:rFonts w:ascii="Times New Roman" w:hAnsi="Times New Roman" w:cs="Times New Roman"/>
          <w:sz w:val="24"/>
          <w:szCs w:val="24"/>
        </w:rPr>
        <w:t xml:space="preserve">C. </w:t>
      </w:r>
      <w:r w:rsidRPr="0086331B">
        <w:rPr>
          <w:rFonts w:ascii="Times New Roman" w:hAnsi="Times New Roman" w:cs="Times New Roman"/>
          <w:sz w:val="24"/>
          <w:szCs w:val="24"/>
        </w:rPr>
        <w:t xml:space="preserve">Bae </w:t>
      </w:r>
      <w:r w:rsidR="004776BD">
        <w:rPr>
          <w:rFonts w:ascii="Times New Roman" w:hAnsi="Times New Roman" w:cs="Times New Roman"/>
          <w:sz w:val="24"/>
          <w:szCs w:val="24"/>
        </w:rPr>
        <w:t>(</w:t>
      </w:r>
      <w:r w:rsidRPr="0086331B">
        <w:rPr>
          <w:rFonts w:ascii="Times New Roman" w:hAnsi="Times New Roman" w:cs="Times New Roman"/>
          <w:sz w:val="24"/>
          <w:szCs w:val="24"/>
        </w:rPr>
        <w:t>Edit</w:t>
      </w:r>
      <w:r w:rsidR="004776BD">
        <w:rPr>
          <w:rFonts w:ascii="Times New Roman" w:hAnsi="Times New Roman" w:cs="Times New Roman"/>
          <w:sz w:val="24"/>
          <w:szCs w:val="24"/>
        </w:rPr>
        <w:t>s.),</w:t>
      </w:r>
      <w:r w:rsidRPr="0086331B">
        <w:rPr>
          <w:rFonts w:ascii="Times New Roman" w:hAnsi="Times New Roman" w:cs="Times New Roman"/>
          <w:sz w:val="24"/>
          <w:szCs w:val="24"/>
        </w:rPr>
        <w:t xml:space="preserve"> </w:t>
      </w:r>
      <w:r w:rsidRPr="004776BD">
        <w:rPr>
          <w:rFonts w:ascii="Times New Roman" w:hAnsi="Times New Roman" w:cs="Times New Roman"/>
          <w:i/>
          <w:sz w:val="24"/>
          <w:szCs w:val="24"/>
        </w:rPr>
        <w:t>Glob</w:t>
      </w:r>
      <w:r w:rsidR="004776BD" w:rsidRPr="004776BD">
        <w:rPr>
          <w:rFonts w:ascii="Times New Roman" w:hAnsi="Times New Roman" w:cs="Times New Roman"/>
          <w:i/>
          <w:sz w:val="24"/>
          <w:szCs w:val="24"/>
        </w:rPr>
        <w:t>alization and Urban Development</w:t>
      </w:r>
      <w:r w:rsidR="004776BD">
        <w:rPr>
          <w:rFonts w:ascii="Times New Roman" w:hAnsi="Times New Roman" w:cs="Times New Roman"/>
          <w:sz w:val="24"/>
          <w:szCs w:val="24"/>
        </w:rPr>
        <w:t>.</w:t>
      </w:r>
      <w:proofErr w:type="gramEnd"/>
      <w:r w:rsidRPr="0086331B">
        <w:rPr>
          <w:rFonts w:ascii="Times New Roman" w:hAnsi="Times New Roman" w:cs="Times New Roman"/>
          <w:sz w:val="24"/>
          <w:szCs w:val="24"/>
        </w:rPr>
        <w:t xml:space="preserve"> Springer.</w:t>
      </w:r>
    </w:p>
    <w:p w:rsidR="00A55F9D" w:rsidRPr="0086331B" w:rsidRDefault="00A55F9D" w:rsidP="00A55F9D">
      <w:pPr>
        <w:spacing w:after="0" w:line="240" w:lineRule="auto"/>
        <w:rPr>
          <w:rFonts w:ascii="Times New Roman" w:hAnsi="Times New Roman" w:cs="Times New Roman"/>
          <w:sz w:val="24"/>
          <w:szCs w:val="24"/>
        </w:rPr>
      </w:pPr>
    </w:p>
    <w:p w:rsidR="00777D60" w:rsidRPr="0086331B" w:rsidRDefault="00777D60"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Department of Commerce.</w:t>
      </w:r>
      <w:proofErr w:type="gramEnd"/>
      <w:r w:rsidRPr="0086331B">
        <w:rPr>
          <w:rFonts w:ascii="Times New Roman" w:hAnsi="Times New Roman" w:cs="Times New Roman"/>
          <w:sz w:val="24"/>
          <w:szCs w:val="24"/>
        </w:rPr>
        <w:t xml:space="preserve"> International Trade Administration,</w:t>
      </w:r>
      <w:r w:rsidR="004776BD">
        <w:rPr>
          <w:rFonts w:ascii="Times New Roman" w:hAnsi="Times New Roman" w:cs="Times New Roman"/>
          <w:sz w:val="24"/>
          <w:szCs w:val="24"/>
        </w:rPr>
        <w:t xml:space="preserve"> </w:t>
      </w:r>
      <w:r w:rsidRPr="0086331B">
        <w:rPr>
          <w:rFonts w:ascii="Times New Roman" w:hAnsi="Times New Roman" w:cs="Times New Roman"/>
          <w:sz w:val="24"/>
          <w:szCs w:val="24"/>
        </w:rPr>
        <w:t>2011, San Diego-Carlsbad-San Marcos, CA, ww.trade.gov/</w:t>
      </w:r>
      <w:proofErr w:type="spellStart"/>
      <w:r w:rsidRPr="0086331B">
        <w:rPr>
          <w:rFonts w:ascii="Times New Roman" w:hAnsi="Times New Roman" w:cs="Times New Roman"/>
          <w:sz w:val="24"/>
          <w:szCs w:val="24"/>
        </w:rPr>
        <w:t>metrodata</w:t>
      </w:r>
      <w:proofErr w:type="spellEnd"/>
      <w:r w:rsidRPr="0086331B">
        <w:rPr>
          <w:rFonts w:ascii="Times New Roman" w:hAnsi="Times New Roman" w:cs="Times New Roman"/>
          <w:sz w:val="24"/>
          <w:szCs w:val="24"/>
        </w:rPr>
        <w:t>.</w:t>
      </w:r>
    </w:p>
    <w:p w:rsidR="00A55F9D" w:rsidRPr="0086331B" w:rsidRDefault="00A55F9D" w:rsidP="00A55F9D">
      <w:pPr>
        <w:spacing w:after="0" w:line="240" w:lineRule="auto"/>
        <w:rPr>
          <w:rFonts w:ascii="Times New Roman" w:hAnsi="Times New Roman" w:cs="Times New Roman"/>
          <w:sz w:val="24"/>
          <w:szCs w:val="24"/>
        </w:rPr>
      </w:pPr>
    </w:p>
    <w:p w:rsidR="005C5D95" w:rsidRPr="0086331B" w:rsidRDefault="009A1A09"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 xml:space="preserve">Feinberg, R. E. &amp; </w:t>
      </w:r>
      <w:proofErr w:type="spellStart"/>
      <w:r w:rsidR="005C5D95" w:rsidRPr="0086331B">
        <w:rPr>
          <w:rFonts w:ascii="Times New Roman" w:hAnsi="Times New Roman" w:cs="Times New Roman"/>
          <w:sz w:val="24"/>
          <w:szCs w:val="24"/>
        </w:rPr>
        <w:t>S</w:t>
      </w:r>
      <w:r w:rsidRPr="0086331B">
        <w:rPr>
          <w:rFonts w:ascii="Times New Roman" w:hAnsi="Times New Roman" w:cs="Times New Roman"/>
          <w:sz w:val="24"/>
          <w:szCs w:val="24"/>
        </w:rPr>
        <w:t>chuck</w:t>
      </w:r>
      <w:proofErr w:type="spellEnd"/>
      <w:r w:rsidRPr="0086331B">
        <w:rPr>
          <w:rFonts w:ascii="Times New Roman" w:hAnsi="Times New Roman" w:cs="Times New Roman"/>
          <w:sz w:val="24"/>
          <w:szCs w:val="24"/>
        </w:rPr>
        <w:t>, G. (</w:t>
      </w:r>
      <w:r w:rsidR="005C5D95" w:rsidRPr="0086331B">
        <w:rPr>
          <w:rFonts w:ascii="Times New Roman" w:hAnsi="Times New Roman" w:cs="Times New Roman"/>
          <w:sz w:val="24"/>
          <w:szCs w:val="24"/>
        </w:rPr>
        <w:t>2001</w:t>
      </w:r>
      <w:r w:rsidRPr="0086331B">
        <w:rPr>
          <w:rFonts w:ascii="Times New Roman" w:hAnsi="Times New Roman" w:cs="Times New Roman"/>
          <w:sz w:val="24"/>
          <w:szCs w:val="24"/>
        </w:rPr>
        <w:t>).</w:t>
      </w:r>
      <w:proofErr w:type="gramEnd"/>
      <w:r w:rsidR="005C5D95" w:rsidRPr="0086331B">
        <w:rPr>
          <w:rFonts w:ascii="Times New Roman" w:hAnsi="Times New Roman" w:cs="Times New Roman"/>
          <w:sz w:val="24"/>
          <w:szCs w:val="24"/>
        </w:rPr>
        <w:t xml:space="preserve"> San Diego, Baja California and Globalization: Coming From Behind. Los Angeles, CA: Pacific Council on International Policy.</w:t>
      </w:r>
    </w:p>
    <w:p w:rsidR="00A55F9D" w:rsidRPr="0086331B" w:rsidRDefault="00A55F9D" w:rsidP="00A55F9D">
      <w:pPr>
        <w:spacing w:after="0" w:line="240" w:lineRule="auto"/>
        <w:rPr>
          <w:rFonts w:ascii="Times New Roman" w:hAnsi="Times New Roman" w:cs="Times New Roman"/>
          <w:sz w:val="24"/>
          <w:szCs w:val="24"/>
        </w:rPr>
      </w:pPr>
    </w:p>
    <w:p w:rsidR="00B924CD" w:rsidRPr="0086331B" w:rsidRDefault="002016CB" w:rsidP="00B924CD">
      <w:pPr>
        <w:spacing w:after="0" w:line="240" w:lineRule="auto"/>
        <w:rPr>
          <w:rFonts w:ascii="Times New Roman" w:hAnsi="Times New Roman" w:cs="Times New Roman"/>
          <w:sz w:val="24"/>
          <w:szCs w:val="24"/>
        </w:rPr>
      </w:pPr>
      <w:r>
        <w:rPr>
          <w:rFonts w:ascii="Times New Roman" w:hAnsi="Times New Roman" w:cs="Times New Roman"/>
          <w:sz w:val="24"/>
          <w:szCs w:val="24"/>
        </w:rPr>
        <w:t>Fullerton T.</w:t>
      </w:r>
      <w:r w:rsidR="00B924CD" w:rsidRPr="0086331B">
        <w:rPr>
          <w:rFonts w:ascii="Times New Roman" w:hAnsi="Times New Roman" w:cs="Times New Roman"/>
          <w:sz w:val="24"/>
          <w:szCs w:val="24"/>
        </w:rPr>
        <w:t xml:space="preserve"> M. (2003). Recent trends in border economics.</w:t>
      </w:r>
      <w:r w:rsidR="00B924CD" w:rsidRPr="0086331B">
        <w:rPr>
          <w:rFonts w:ascii="Times New Roman" w:hAnsi="Times New Roman" w:cs="Times New Roman"/>
          <w:i/>
          <w:sz w:val="24"/>
          <w:szCs w:val="24"/>
        </w:rPr>
        <w:t xml:space="preserve"> The Social Science Journal</w:t>
      </w:r>
      <w:r w:rsidR="00B924CD" w:rsidRPr="0086331B">
        <w:rPr>
          <w:rFonts w:ascii="Times New Roman" w:hAnsi="Times New Roman" w:cs="Times New Roman"/>
          <w:sz w:val="24"/>
          <w:szCs w:val="24"/>
        </w:rPr>
        <w:t xml:space="preserve"> 40, pp. 583-592.</w:t>
      </w:r>
    </w:p>
    <w:p w:rsidR="00B924CD" w:rsidRPr="0086331B" w:rsidRDefault="00B924CD" w:rsidP="00A55F9D">
      <w:pPr>
        <w:spacing w:after="0" w:line="240" w:lineRule="auto"/>
        <w:rPr>
          <w:rFonts w:ascii="Times New Roman" w:hAnsi="Times New Roman" w:cs="Times New Roman"/>
          <w:sz w:val="24"/>
          <w:szCs w:val="24"/>
        </w:rPr>
      </w:pPr>
    </w:p>
    <w:p w:rsidR="002016CB" w:rsidRDefault="00764EA6"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Gerber, J</w:t>
      </w:r>
      <w:r w:rsidR="002016CB">
        <w:rPr>
          <w:rFonts w:ascii="Times New Roman" w:hAnsi="Times New Roman" w:cs="Times New Roman"/>
          <w:sz w:val="24"/>
          <w:szCs w:val="24"/>
        </w:rPr>
        <w:t>.</w:t>
      </w:r>
      <w:r w:rsidRPr="0086331B">
        <w:rPr>
          <w:rFonts w:ascii="Times New Roman" w:hAnsi="Times New Roman" w:cs="Times New Roman"/>
          <w:sz w:val="24"/>
          <w:szCs w:val="24"/>
        </w:rPr>
        <w:t xml:space="preserve"> </w:t>
      </w:r>
      <w:r w:rsidR="002016CB">
        <w:rPr>
          <w:rFonts w:ascii="Times New Roman" w:hAnsi="Times New Roman" w:cs="Times New Roman"/>
          <w:sz w:val="24"/>
          <w:szCs w:val="24"/>
        </w:rPr>
        <w:t>(</w:t>
      </w:r>
      <w:r w:rsidRPr="0086331B">
        <w:rPr>
          <w:rFonts w:ascii="Times New Roman" w:hAnsi="Times New Roman" w:cs="Times New Roman"/>
          <w:sz w:val="24"/>
          <w:szCs w:val="24"/>
        </w:rPr>
        <w:t>2009</w:t>
      </w:r>
      <w:r w:rsidR="002016CB">
        <w:rPr>
          <w:rFonts w:ascii="Times New Roman" w:hAnsi="Times New Roman" w:cs="Times New Roman"/>
          <w:sz w:val="24"/>
          <w:szCs w:val="24"/>
        </w:rPr>
        <w:t>).</w:t>
      </w:r>
      <w:r w:rsidRPr="0086331B">
        <w:rPr>
          <w:rFonts w:ascii="Times New Roman" w:hAnsi="Times New Roman" w:cs="Times New Roman"/>
          <w:sz w:val="24"/>
          <w:szCs w:val="24"/>
        </w:rPr>
        <w:t xml:space="preserve"> </w:t>
      </w:r>
      <w:proofErr w:type="gramStart"/>
      <w:r w:rsidRPr="0086331B">
        <w:rPr>
          <w:rFonts w:ascii="Times New Roman" w:hAnsi="Times New Roman" w:cs="Times New Roman"/>
          <w:sz w:val="24"/>
          <w:szCs w:val="24"/>
        </w:rPr>
        <w:t>Developing the US-Mexico border region for a prosperous and physical infrastructure along the US border with M</w:t>
      </w:r>
      <w:r w:rsidR="00FE422D" w:rsidRPr="0086331B">
        <w:rPr>
          <w:rFonts w:ascii="Times New Roman" w:hAnsi="Times New Roman" w:cs="Times New Roman"/>
          <w:sz w:val="24"/>
          <w:szCs w:val="24"/>
        </w:rPr>
        <w:t>exico, James Baker III Institut</w:t>
      </w:r>
      <w:r w:rsidRPr="0086331B">
        <w:rPr>
          <w:rFonts w:ascii="Times New Roman" w:hAnsi="Times New Roman" w:cs="Times New Roman"/>
          <w:sz w:val="24"/>
          <w:szCs w:val="24"/>
        </w:rPr>
        <w:t>e for</w:t>
      </w:r>
      <w:r w:rsidR="002016CB">
        <w:rPr>
          <w:rFonts w:ascii="Times New Roman" w:hAnsi="Times New Roman" w:cs="Times New Roman"/>
          <w:sz w:val="24"/>
          <w:szCs w:val="24"/>
        </w:rPr>
        <w:t xml:space="preserve"> Public Policy, Rice University.</w:t>
      </w:r>
      <w:proofErr w:type="gramEnd"/>
      <w:r w:rsidRPr="0086331B">
        <w:rPr>
          <w:rFonts w:ascii="Times New Roman" w:hAnsi="Times New Roman" w:cs="Times New Roman"/>
          <w:sz w:val="24"/>
          <w:szCs w:val="24"/>
        </w:rPr>
        <w:t xml:space="preserve"> </w:t>
      </w:r>
      <w:proofErr w:type="spellStart"/>
      <w:r w:rsidR="002016CB">
        <w:rPr>
          <w:rFonts w:ascii="Times New Roman" w:hAnsi="Times New Roman" w:cs="Times New Roman"/>
          <w:sz w:val="24"/>
          <w:szCs w:val="24"/>
        </w:rPr>
        <w:t>Recuperado</w:t>
      </w:r>
      <w:proofErr w:type="spellEnd"/>
      <w:r w:rsidR="002016CB">
        <w:rPr>
          <w:rFonts w:ascii="Times New Roman" w:hAnsi="Times New Roman" w:cs="Times New Roman"/>
          <w:sz w:val="24"/>
          <w:szCs w:val="24"/>
        </w:rPr>
        <w:t xml:space="preserve"> de</w:t>
      </w:r>
    </w:p>
    <w:p w:rsidR="00764EA6" w:rsidRPr="0086331B" w:rsidRDefault="002016CB" w:rsidP="00A55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00764EA6" w:rsidRPr="0086331B">
          <w:rPr>
            <w:rStyle w:val="Hyperlink"/>
            <w:rFonts w:ascii="Times New Roman" w:hAnsi="Times New Roman" w:cs="Times New Roman"/>
            <w:sz w:val="24"/>
            <w:szCs w:val="24"/>
          </w:rPr>
          <w:t>http://bakerinstitute.tendenciapp.com/media/files/Research/0214b170/LAI-pub-BorderSecGerber-032709.pdf</w:t>
        </w:r>
      </w:hyperlink>
    </w:p>
    <w:p w:rsidR="003256E1" w:rsidRPr="0086331B" w:rsidRDefault="003256E1" w:rsidP="00A55F9D">
      <w:pPr>
        <w:spacing w:after="0" w:line="240" w:lineRule="auto"/>
        <w:rPr>
          <w:rFonts w:ascii="Times New Roman" w:hAnsi="Times New Roman" w:cs="Times New Roman"/>
          <w:sz w:val="24"/>
          <w:szCs w:val="24"/>
        </w:rPr>
      </w:pPr>
    </w:p>
    <w:p w:rsidR="002D71A6" w:rsidRPr="0086331B" w:rsidRDefault="009A1A09"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 xml:space="preserve">Goldstone, J. &amp; </w:t>
      </w:r>
      <w:proofErr w:type="spellStart"/>
      <w:r w:rsidRPr="0086331B">
        <w:rPr>
          <w:rFonts w:ascii="Times New Roman" w:hAnsi="Times New Roman" w:cs="Times New Roman"/>
          <w:sz w:val="24"/>
          <w:szCs w:val="24"/>
        </w:rPr>
        <w:t>Useem</w:t>
      </w:r>
      <w:proofErr w:type="spellEnd"/>
      <w:r w:rsidRPr="0086331B">
        <w:rPr>
          <w:rFonts w:ascii="Times New Roman" w:hAnsi="Times New Roman" w:cs="Times New Roman"/>
          <w:sz w:val="24"/>
          <w:szCs w:val="24"/>
        </w:rPr>
        <w:t>, B.</w:t>
      </w:r>
      <w:r w:rsidR="002D71A6" w:rsidRPr="0086331B">
        <w:rPr>
          <w:rFonts w:ascii="Times New Roman" w:hAnsi="Times New Roman" w:cs="Times New Roman"/>
          <w:sz w:val="24"/>
          <w:szCs w:val="24"/>
        </w:rPr>
        <w:t xml:space="preserve"> </w:t>
      </w:r>
      <w:r w:rsidRPr="0086331B">
        <w:rPr>
          <w:rFonts w:ascii="Times New Roman" w:hAnsi="Times New Roman" w:cs="Times New Roman"/>
          <w:sz w:val="24"/>
          <w:szCs w:val="24"/>
        </w:rPr>
        <w:t>(2012).</w:t>
      </w:r>
      <w:proofErr w:type="gramEnd"/>
      <w:r w:rsidR="002D71A6" w:rsidRPr="0086331B">
        <w:rPr>
          <w:rFonts w:ascii="Times New Roman" w:hAnsi="Times New Roman" w:cs="Times New Roman"/>
          <w:sz w:val="24"/>
          <w:szCs w:val="24"/>
        </w:rPr>
        <w:t xml:space="preserve"> Putting values and institutions back into the th</w:t>
      </w:r>
      <w:r w:rsidR="002D224F">
        <w:rPr>
          <w:rFonts w:ascii="Times New Roman" w:hAnsi="Times New Roman" w:cs="Times New Roman"/>
          <w:sz w:val="24"/>
          <w:szCs w:val="24"/>
        </w:rPr>
        <w:t>eory of strategic action fields.</w:t>
      </w:r>
      <w:r w:rsidR="002D71A6" w:rsidRPr="0086331B">
        <w:rPr>
          <w:rFonts w:ascii="Times New Roman" w:hAnsi="Times New Roman" w:cs="Times New Roman"/>
          <w:sz w:val="24"/>
          <w:szCs w:val="24"/>
        </w:rPr>
        <w:t xml:space="preserve"> </w:t>
      </w:r>
      <w:r w:rsidR="002D71A6" w:rsidRPr="0086331B">
        <w:rPr>
          <w:rFonts w:ascii="Times New Roman" w:hAnsi="Times New Roman" w:cs="Times New Roman"/>
          <w:i/>
          <w:sz w:val="24"/>
          <w:szCs w:val="24"/>
        </w:rPr>
        <w:t>Sociological Theory</w:t>
      </w:r>
      <w:r w:rsidRPr="0086331B">
        <w:rPr>
          <w:rFonts w:ascii="Times New Roman" w:hAnsi="Times New Roman" w:cs="Times New Roman"/>
          <w:sz w:val="24"/>
          <w:szCs w:val="24"/>
        </w:rPr>
        <w:t>, 30(</w:t>
      </w:r>
      <w:r w:rsidR="002D71A6" w:rsidRPr="0086331B">
        <w:rPr>
          <w:rFonts w:ascii="Times New Roman" w:hAnsi="Times New Roman" w:cs="Times New Roman"/>
          <w:sz w:val="24"/>
          <w:szCs w:val="24"/>
        </w:rPr>
        <w:t>1</w:t>
      </w:r>
      <w:r w:rsidRPr="0086331B">
        <w:rPr>
          <w:rFonts w:ascii="Times New Roman" w:hAnsi="Times New Roman" w:cs="Times New Roman"/>
          <w:sz w:val="24"/>
          <w:szCs w:val="24"/>
        </w:rPr>
        <w:t>)</w:t>
      </w:r>
      <w:r w:rsidR="002D71A6" w:rsidRPr="0086331B">
        <w:rPr>
          <w:rFonts w:ascii="Times New Roman" w:hAnsi="Times New Roman" w:cs="Times New Roman"/>
          <w:sz w:val="24"/>
          <w:szCs w:val="24"/>
        </w:rPr>
        <w:t>, 37-47.</w:t>
      </w:r>
    </w:p>
    <w:p w:rsidR="00C06F02" w:rsidRPr="0086331B" w:rsidRDefault="00C06F02" w:rsidP="00A55F9D">
      <w:pPr>
        <w:spacing w:after="0" w:line="240" w:lineRule="auto"/>
        <w:rPr>
          <w:rFonts w:ascii="Times New Roman" w:hAnsi="Times New Roman" w:cs="Times New Roman"/>
          <w:sz w:val="24"/>
          <w:szCs w:val="24"/>
        </w:rPr>
      </w:pPr>
    </w:p>
    <w:p w:rsidR="00777D60" w:rsidRPr="0086331B" w:rsidRDefault="00777D60" w:rsidP="00A55F9D">
      <w:pPr>
        <w:spacing w:after="0" w:line="240" w:lineRule="auto"/>
        <w:rPr>
          <w:rFonts w:ascii="Times New Roman" w:hAnsi="Times New Roman" w:cs="Times New Roman"/>
          <w:sz w:val="24"/>
          <w:szCs w:val="24"/>
        </w:rPr>
      </w:pPr>
      <w:proofErr w:type="spellStart"/>
      <w:r w:rsidRPr="0086331B">
        <w:rPr>
          <w:rFonts w:ascii="Times New Roman" w:hAnsi="Times New Roman" w:cs="Times New Roman"/>
          <w:sz w:val="24"/>
          <w:szCs w:val="24"/>
        </w:rPr>
        <w:t>Gualini</w:t>
      </w:r>
      <w:proofErr w:type="spellEnd"/>
      <w:r w:rsidR="0017149B" w:rsidRPr="0086331B">
        <w:rPr>
          <w:rFonts w:ascii="Times New Roman" w:hAnsi="Times New Roman" w:cs="Times New Roman"/>
          <w:sz w:val="24"/>
          <w:szCs w:val="24"/>
        </w:rPr>
        <w:t>,</w:t>
      </w:r>
      <w:r w:rsidR="00A25924" w:rsidRPr="0086331B">
        <w:rPr>
          <w:rFonts w:ascii="Times New Roman" w:hAnsi="Times New Roman" w:cs="Times New Roman"/>
          <w:sz w:val="24"/>
          <w:szCs w:val="24"/>
        </w:rPr>
        <w:t xml:space="preserve"> E.</w:t>
      </w:r>
      <w:r w:rsidR="00E77940" w:rsidRPr="0086331B">
        <w:rPr>
          <w:rFonts w:ascii="Times New Roman" w:hAnsi="Times New Roman" w:cs="Times New Roman"/>
          <w:sz w:val="24"/>
          <w:szCs w:val="24"/>
        </w:rPr>
        <w:t xml:space="preserve"> </w:t>
      </w:r>
      <w:r w:rsidR="00A25924" w:rsidRPr="0086331B">
        <w:rPr>
          <w:rFonts w:ascii="Times New Roman" w:hAnsi="Times New Roman" w:cs="Times New Roman"/>
          <w:sz w:val="24"/>
          <w:szCs w:val="24"/>
        </w:rPr>
        <w:t>(</w:t>
      </w:r>
      <w:r w:rsidRPr="0086331B">
        <w:rPr>
          <w:rFonts w:ascii="Times New Roman" w:hAnsi="Times New Roman" w:cs="Times New Roman"/>
          <w:sz w:val="24"/>
          <w:szCs w:val="24"/>
        </w:rPr>
        <w:t>2003</w:t>
      </w:r>
      <w:r w:rsidR="00A25924" w:rsidRPr="0086331B">
        <w:rPr>
          <w:rFonts w:ascii="Times New Roman" w:hAnsi="Times New Roman" w:cs="Times New Roman"/>
          <w:sz w:val="24"/>
          <w:szCs w:val="24"/>
        </w:rPr>
        <w:t xml:space="preserve">). </w:t>
      </w:r>
      <w:r w:rsidRPr="0086331B">
        <w:rPr>
          <w:rFonts w:ascii="Times New Roman" w:hAnsi="Times New Roman" w:cs="Times New Roman"/>
          <w:sz w:val="24"/>
          <w:szCs w:val="24"/>
        </w:rPr>
        <w:t>Cross-border Governance: Inventing Regions in a Tr</w:t>
      </w:r>
      <w:r w:rsidR="004776BD">
        <w:rPr>
          <w:rFonts w:ascii="Times New Roman" w:hAnsi="Times New Roman" w:cs="Times New Roman"/>
          <w:sz w:val="24"/>
          <w:szCs w:val="24"/>
        </w:rPr>
        <w:t>ans-national Multi-level Polic</w:t>
      </w:r>
      <w:r w:rsidR="00A25924" w:rsidRPr="0086331B">
        <w:rPr>
          <w:rFonts w:ascii="Times New Roman" w:hAnsi="Times New Roman" w:cs="Times New Roman"/>
          <w:sz w:val="24"/>
          <w:szCs w:val="24"/>
        </w:rPr>
        <w:t>y</w:t>
      </w:r>
      <w:r w:rsidRPr="0086331B">
        <w:rPr>
          <w:rFonts w:ascii="Times New Roman" w:hAnsi="Times New Roman" w:cs="Times New Roman"/>
          <w:sz w:val="24"/>
          <w:szCs w:val="24"/>
        </w:rPr>
        <w:t>, DISP, No.152.</w:t>
      </w:r>
    </w:p>
    <w:p w:rsidR="00A25924" w:rsidRPr="0086331B" w:rsidRDefault="00A25924" w:rsidP="00A55F9D">
      <w:pPr>
        <w:spacing w:after="0" w:line="240" w:lineRule="auto"/>
        <w:rPr>
          <w:rFonts w:ascii="Times New Roman" w:hAnsi="Times New Roman" w:cs="Times New Roman"/>
          <w:sz w:val="24"/>
          <w:szCs w:val="24"/>
        </w:rPr>
      </w:pPr>
    </w:p>
    <w:p w:rsidR="00777D60" w:rsidRPr="0086331B" w:rsidRDefault="00777D60"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Henderson</w:t>
      </w:r>
      <w:r w:rsidR="0017149B" w:rsidRPr="0086331B">
        <w:rPr>
          <w:rFonts w:ascii="Times New Roman" w:hAnsi="Times New Roman" w:cs="Times New Roman"/>
          <w:sz w:val="24"/>
          <w:szCs w:val="24"/>
        </w:rPr>
        <w:t>,</w:t>
      </w:r>
      <w:r w:rsidRPr="0086331B">
        <w:rPr>
          <w:rFonts w:ascii="Times New Roman" w:hAnsi="Times New Roman" w:cs="Times New Roman"/>
          <w:sz w:val="24"/>
          <w:szCs w:val="24"/>
        </w:rPr>
        <w:t xml:space="preserve"> J</w:t>
      </w:r>
      <w:r w:rsidR="0017149B" w:rsidRPr="0086331B">
        <w:rPr>
          <w:rFonts w:ascii="Times New Roman" w:hAnsi="Times New Roman" w:cs="Times New Roman"/>
          <w:sz w:val="24"/>
          <w:szCs w:val="24"/>
        </w:rPr>
        <w:t>.</w:t>
      </w:r>
      <w:r w:rsidRPr="0086331B">
        <w:rPr>
          <w:rFonts w:ascii="Times New Roman" w:hAnsi="Times New Roman" w:cs="Times New Roman"/>
          <w:sz w:val="24"/>
          <w:szCs w:val="24"/>
        </w:rPr>
        <w:t xml:space="preserve"> V</w:t>
      </w:r>
      <w:r w:rsidR="00A25924" w:rsidRPr="0086331B">
        <w:rPr>
          <w:rFonts w:ascii="Times New Roman" w:hAnsi="Times New Roman" w:cs="Times New Roman"/>
          <w:sz w:val="24"/>
          <w:szCs w:val="24"/>
        </w:rPr>
        <w:t>.</w:t>
      </w:r>
      <w:r w:rsidRPr="0086331B">
        <w:rPr>
          <w:rFonts w:ascii="Times New Roman" w:hAnsi="Times New Roman" w:cs="Times New Roman"/>
          <w:sz w:val="24"/>
          <w:szCs w:val="24"/>
        </w:rPr>
        <w:t xml:space="preserve"> </w:t>
      </w:r>
      <w:r w:rsidR="00A25924" w:rsidRPr="0086331B">
        <w:rPr>
          <w:rFonts w:ascii="Times New Roman" w:hAnsi="Times New Roman" w:cs="Times New Roman"/>
          <w:sz w:val="24"/>
          <w:szCs w:val="24"/>
        </w:rPr>
        <w:t>(</w:t>
      </w:r>
      <w:r w:rsidRPr="0086331B">
        <w:rPr>
          <w:rFonts w:ascii="Times New Roman" w:hAnsi="Times New Roman" w:cs="Times New Roman"/>
          <w:sz w:val="24"/>
          <w:szCs w:val="24"/>
        </w:rPr>
        <w:t>1974</w:t>
      </w:r>
      <w:r w:rsidR="00A25924" w:rsidRPr="0086331B">
        <w:rPr>
          <w:rFonts w:ascii="Times New Roman" w:hAnsi="Times New Roman" w:cs="Times New Roman"/>
          <w:sz w:val="24"/>
          <w:szCs w:val="24"/>
        </w:rPr>
        <w:t>)</w:t>
      </w:r>
      <w:r w:rsidR="00FE422D" w:rsidRPr="0086331B">
        <w:rPr>
          <w:rFonts w:ascii="Times New Roman" w:hAnsi="Times New Roman" w:cs="Times New Roman"/>
          <w:sz w:val="24"/>
          <w:szCs w:val="24"/>
        </w:rPr>
        <w:t>.</w:t>
      </w:r>
      <w:r w:rsidRPr="0086331B">
        <w:rPr>
          <w:rFonts w:ascii="Times New Roman" w:hAnsi="Times New Roman" w:cs="Times New Roman"/>
          <w:sz w:val="24"/>
          <w:szCs w:val="24"/>
        </w:rPr>
        <w:t xml:space="preserve"> </w:t>
      </w:r>
      <w:proofErr w:type="gramStart"/>
      <w:r w:rsidRPr="0086331B">
        <w:rPr>
          <w:rFonts w:ascii="Times New Roman" w:hAnsi="Times New Roman" w:cs="Times New Roman"/>
          <w:sz w:val="24"/>
          <w:szCs w:val="24"/>
        </w:rPr>
        <w:t xml:space="preserve">The sizes and </w:t>
      </w:r>
      <w:r w:rsidR="002D224F">
        <w:rPr>
          <w:rFonts w:ascii="Times New Roman" w:hAnsi="Times New Roman" w:cs="Times New Roman"/>
          <w:sz w:val="24"/>
          <w:szCs w:val="24"/>
        </w:rPr>
        <w:t>types of cities.</w:t>
      </w:r>
      <w:proofErr w:type="gramEnd"/>
      <w:r w:rsidRPr="0086331B">
        <w:rPr>
          <w:rFonts w:ascii="Times New Roman" w:hAnsi="Times New Roman" w:cs="Times New Roman"/>
          <w:sz w:val="24"/>
          <w:szCs w:val="24"/>
        </w:rPr>
        <w:t xml:space="preserve"> </w:t>
      </w:r>
      <w:r w:rsidRPr="0086331B">
        <w:rPr>
          <w:rFonts w:ascii="Times New Roman" w:hAnsi="Times New Roman" w:cs="Times New Roman"/>
          <w:i/>
          <w:sz w:val="24"/>
          <w:szCs w:val="24"/>
        </w:rPr>
        <w:t>American Economic Review</w:t>
      </w:r>
      <w:r w:rsidR="00A25924" w:rsidRPr="0086331B">
        <w:rPr>
          <w:rFonts w:ascii="Times New Roman" w:hAnsi="Times New Roman" w:cs="Times New Roman"/>
          <w:sz w:val="24"/>
          <w:szCs w:val="24"/>
        </w:rPr>
        <w:t xml:space="preserve"> 64(4), </w:t>
      </w:r>
      <w:r w:rsidRPr="0086331B">
        <w:rPr>
          <w:rFonts w:ascii="Times New Roman" w:hAnsi="Times New Roman" w:cs="Times New Roman"/>
          <w:sz w:val="24"/>
          <w:szCs w:val="24"/>
        </w:rPr>
        <w:t>640–656.</w:t>
      </w:r>
    </w:p>
    <w:p w:rsidR="00A55F9D" w:rsidRPr="0086331B" w:rsidRDefault="00A55F9D" w:rsidP="00A55F9D">
      <w:pPr>
        <w:spacing w:after="0" w:line="240" w:lineRule="auto"/>
        <w:rPr>
          <w:rFonts w:ascii="Times New Roman" w:hAnsi="Times New Roman" w:cs="Times New Roman"/>
          <w:sz w:val="24"/>
          <w:szCs w:val="24"/>
        </w:rPr>
      </w:pPr>
    </w:p>
    <w:p w:rsidR="003256E1" w:rsidRPr="0086331B" w:rsidRDefault="009A1A09"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 xml:space="preserve">Herzog, L. A. &amp; </w:t>
      </w:r>
      <w:proofErr w:type="spellStart"/>
      <w:r w:rsidRPr="0086331B">
        <w:rPr>
          <w:rFonts w:ascii="Times New Roman" w:hAnsi="Times New Roman" w:cs="Times New Roman"/>
          <w:sz w:val="24"/>
          <w:szCs w:val="24"/>
        </w:rPr>
        <w:t>Sohn</w:t>
      </w:r>
      <w:proofErr w:type="spellEnd"/>
      <w:r w:rsidRPr="0086331B">
        <w:rPr>
          <w:rFonts w:ascii="Times New Roman" w:hAnsi="Times New Roman" w:cs="Times New Roman"/>
          <w:sz w:val="24"/>
          <w:szCs w:val="24"/>
        </w:rPr>
        <w:t>, C.</w:t>
      </w:r>
      <w:r w:rsidR="003256E1" w:rsidRPr="0086331B">
        <w:rPr>
          <w:rFonts w:ascii="Times New Roman" w:hAnsi="Times New Roman" w:cs="Times New Roman"/>
          <w:sz w:val="24"/>
          <w:szCs w:val="24"/>
        </w:rPr>
        <w:t xml:space="preserve"> </w:t>
      </w:r>
      <w:r w:rsidRPr="0086331B">
        <w:rPr>
          <w:rFonts w:ascii="Times New Roman" w:hAnsi="Times New Roman" w:cs="Times New Roman"/>
          <w:sz w:val="24"/>
          <w:szCs w:val="24"/>
        </w:rPr>
        <w:t>(</w:t>
      </w:r>
      <w:r w:rsidR="003256E1" w:rsidRPr="0086331B">
        <w:rPr>
          <w:rFonts w:ascii="Times New Roman" w:hAnsi="Times New Roman" w:cs="Times New Roman"/>
          <w:sz w:val="24"/>
          <w:szCs w:val="24"/>
        </w:rPr>
        <w:t>2</w:t>
      </w:r>
      <w:r w:rsidRPr="0086331B">
        <w:rPr>
          <w:rFonts w:ascii="Times New Roman" w:hAnsi="Times New Roman" w:cs="Times New Roman"/>
          <w:sz w:val="24"/>
          <w:szCs w:val="24"/>
        </w:rPr>
        <w:t>014)</w:t>
      </w:r>
      <w:r w:rsidR="003256E1" w:rsidRPr="0086331B">
        <w:rPr>
          <w:rFonts w:ascii="Times New Roman" w:hAnsi="Times New Roman" w:cs="Times New Roman"/>
          <w:sz w:val="24"/>
          <w:szCs w:val="24"/>
        </w:rPr>
        <w:t xml:space="preserve"> </w:t>
      </w:r>
      <w:proofErr w:type="gramStart"/>
      <w:r w:rsidR="003256E1" w:rsidRPr="0086331B">
        <w:rPr>
          <w:rFonts w:ascii="Times New Roman" w:hAnsi="Times New Roman" w:cs="Times New Roman"/>
          <w:sz w:val="24"/>
          <w:szCs w:val="24"/>
        </w:rPr>
        <w:t>The</w:t>
      </w:r>
      <w:proofErr w:type="gramEnd"/>
      <w:r w:rsidR="003256E1" w:rsidRPr="0086331B">
        <w:rPr>
          <w:rFonts w:ascii="Times New Roman" w:hAnsi="Times New Roman" w:cs="Times New Roman"/>
          <w:sz w:val="24"/>
          <w:szCs w:val="24"/>
        </w:rPr>
        <w:t xml:space="preserve"> cross-border metropolis in a global age, A conceptual model and empirical evidence from the U.S.-Mexico and European border regions.</w:t>
      </w:r>
      <w:r w:rsidR="002016CB">
        <w:rPr>
          <w:rFonts w:ascii="Times New Roman" w:hAnsi="Times New Roman" w:cs="Times New Roman"/>
          <w:sz w:val="24"/>
          <w:szCs w:val="24"/>
        </w:rPr>
        <w:t xml:space="preserve"> </w:t>
      </w:r>
      <w:proofErr w:type="spellStart"/>
      <w:r w:rsidR="002016CB">
        <w:rPr>
          <w:rFonts w:ascii="Times New Roman" w:hAnsi="Times New Roman" w:cs="Times New Roman"/>
          <w:sz w:val="24"/>
          <w:szCs w:val="24"/>
        </w:rPr>
        <w:t>Recuperado</w:t>
      </w:r>
      <w:proofErr w:type="spellEnd"/>
      <w:r w:rsidR="002016CB">
        <w:rPr>
          <w:rFonts w:ascii="Times New Roman" w:hAnsi="Times New Roman" w:cs="Times New Roman"/>
          <w:sz w:val="24"/>
          <w:szCs w:val="24"/>
        </w:rPr>
        <w:t xml:space="preserve"> de </w:t>
      </w:r>
      <w:hyperlink r:id="rId10" w:history="1">
        <w:r w:rsidR="003256E1" w:rsidRPr="0086331B">
          <w:rPr>
            <w:rStyle w:val="Hyperlink"/>
            <w:rFonts w:ascii="Times New Roman" w:hAnsi="Times New Roman" w:cs="Times New Roman"/>
            <w:sz w:val="24"/>
            <w:szCs w:val="24"/>
          </w:rPr>
          <w:t>http://www.tandfonline.com/10.1080/13600826.2014.948539</w:t>
        </w:r>
      </w:hyperlink>
    </w:p>
    <w:p w:rsidR="00A55F9D" w:rsidRPr="0086331B" w:rsidRDefault="00A55F9D" w:rsidP="00A55F9D">
      <w:pPr>
        <w:spacing w:after="0" w:line="240" w:lineRule="auto"/>
        <w:rPr>
          <w:rFonts w:ascii="Times New Roman" w:hAnsi="Times New Roman" w:cs="Times New Roman"/>
          <w:sz w:val="24"/>
          <w:szCs w:val="24"/>
        </w:rPr>
      </w:pPr>
    </w:p>
    <w:p w:rsidR="005B0E5C" w:rsidRPr="0086331B" w:rsidRDefault="00A25924" w:rsidP="00A55F9D">
      <w:pPr>
        <w:spacing w:after="0" w:line="240" w:lineRule="auto"/>
        <w:rPr>
          <w:rFonts w:ascii="Times New Roman" w:hAnsi="Times New Roman" w:cs="Times New Roman"/>
          <w:sz w:val="24"/>
          <w:szCs w:val="24"/>
        </w:rPr>
      </w:pPr>
      <w:proofErr w:type="spellStart"/>
      <w:r w:rsidRPr="0086331B">
        <w:rPr>
          <w:rFonts w:ascii="Times New Roman" w:hAnsi="Times New Roman" w:cs="Times New Roman"/>
          <w:sz w:val="24"/>
          <w:szCs w:val="24"/>
        </w:rPr>
        <w:t>Koslwski</w:t>
      </w:r>
      <w:proofErr w:type="spellEnd"/>
      <w:r w:rsidR="009A1A09" w:rsidRPr="0086331B">
        <w:rPr>
          <w:rFonts w:ascii="Times New Roman" w:hAnsi="Times New Roman" w:cs="Times New Roman"/>
          <w:sz w:val="24"/>
          <w:szCs w:val="24"/>
        </w:rPr>
        <w:t>,</w:t>
      </w:r>
      <w:r w:rsidRPr="0086331B">
        <w:rPr>
          <w:rFonts w:ascii="Times New Roman" w:hAnsi="Times New Roman" w:cs="Times New Roman"/>
          <w:sz w:val="24"/>
          <w:szCs w:val="24"/>
        </w:rPr>
        <w:t xml:space="preserve"> R.</w:t>
      </w:r>
      <w:r w:rsidR="0056306B" w:rsidRPr="0086331B">
        <w:rPr>
          <w:rFonts w:ascii="Times New Roman" w:hAnsi="Times New Roman" w:cs="Times New Roman"/>
          <w:sz w:val="24"/>
          <w:szCs w:val="24"/>
        </w:rPr>
        <w:t xml:space="preserve"> </w:t>
      </w:r>
      <w:r w:rsidRPr="0086331B">
        <w:rPr>
          <w:rFonts w:ascii="Times New Roman" w:hAnsi="Times New Roman" w:cs="Times New Roman"/>
          <w:sz w:val="24"/>
          <w:szCs w:val="24"/>
        </w:rPr>
        <w:t>(</w:t>
      </w:r>
      <w:r w:rsidR="0056306B" w:rsidRPr="0086331B">
        <w:rPr>
          <w:rFonts w:ascii="Times New Roman" w:hAnsi="Times New Roman" w:cs="Times New Roman"/>
          <w:sz w:val="24"/>
          <w:szCs w:val="24"/>
        </w:rPr>
        <w:t>2011</w:t>
      </w:r>
      <w:r w:rsidRPr="0086331B">
        <w:rPr>
          <w:rFonts w:ascii="Times New Roman" w:hAnsi="Times New Roman" w:cs="Times New Roman"/>
          <w:sz w:val="24"/>
          <w:szCs w:val="24"/>
        </w:rPr>
        <w:t>).</w:t>
      </w:r>
      <w:r w:rsidR="0056306B" w:rsidRPr="0086331B">
        <w:rPr>
          <w:rFonts w:ascii="Times New Roman" w:hAnsi="Times New Roman" w:cs="Times New Roman"/>
          <w:sz w:val="24"/>
          <w:szCs w:val="24"/>
        </w:rPr>
        <w:t xml:space="preserve"> The evolution of the </w:t>
      </w:r>
      <w:r w:rsidR="00D773DC" w:rsidRPr="0086331B">
        <w:rPr>
          <w:rFonts w:ascii="Times New Roman" w:hAnsi="Times New Roman" w:cs="Times New Roman"/>
          <w:sz w:val="24"/>
          <w:szCs w:val="24"/>
        </w:rPr>
        <w:t>border controls</w:t>
      </w:r>
      <w:r w:rsidR="0056306B" w:rsidRPr="0086331B">
        <w:rPr>
          <w:rFonts w:ascii="Times New Roman" w:hAnsi="Times New Roman" w:cs="Times New Roman"/>
          <w:sz w:val="24"/>
          <w:szCs w:val="24"/>
        </w:rPr>
        <w:t xml:space="preserve"> as a mechanism to prevent illegal immigration, Migration Policy Institute</w:t>
      </w:r>
      <w:r w:rsidR="005B0E5C" w:rsidRPr="0086331B">
        <w:rPr>
          <w:rFonts w:ascii="Times New Roman" w:hAnsi="Times New Roman" w:cs="Times New Roman"/>
          <w:sz w:val="24"/>
          <w:szCs w:val="24"/>
        </w:rPr>
        <w:t>.</w:t>
      </w:r>
      <w:r w:rsidR="002016CB">
        <w:rPr>
          <w:rFonts w:ascii="Times New Roman" w:hAnsi="Times New Roman" w:cs="Times New Roman"/>
          <w:sz w:val="24"/>
          <w:szCs w:val="24"/>
        </w:rPr>
        <w:t xml:space="preserve"> </w:t>
      </w:r>
      <w:proofErr w:type="spellStart"/>
      <w:r w:rsidR="002016CB">
        <w:rPr>
          <w:rFonts w:ascii="Times New Roman" w:hAnsi="Times New Roman" w:cs="Times New Roman"/>
          <w:sz w:val="24"/>
          <w:szCs w:val="24"/>
        </w:rPr>
        <w:t>Recuperado</w:t>
      </w:r>
      <w:proofErr w:type="spellEnd"/>
      <w:r w:rsidR="002016CB">
        <w:rPr>
          <w:rFonts w:ascii="Times New Roman" w:hAnsi="Times New Roman" w:cs="Times New Roman"/>
          <w:sz w:val="24"/>
          <w:szCs w:val="24"/>
        </w:rPr>
        <w:t xml:space="preserve"> de</w:t>
      </w:r>
    </w:p>
    <w:p w:rsidR="0056306B" w:rsidRPr="0086331B" w:rsidRDefault="00AF23EF" w:rsidP="00A55F9D">
      <w:pPr>
        <w:spacing w:after="0" w:line="240" w:lineRule="auto"/>
        <w:rPr>
          <w:rFonts w:ascii="Times New Roman" w:hAnsi="Times New Roman" w:cs="Times New Roman"/>
          <w:sz w:val="24"/>
          <w:szCs w:val="24"/>
        </w:rPr>
      </w:pPr>
      <w:hyperlink r:id="rId11" w:history="1">
        <w:r w:rsidR="0056306B" w:rsidRPr="0086331B">
          <w:rPr>
            <w:rStyle w:val="Hyperlink"/>
            <w:rFonts w:ascii="Times New Roman" w:hAnsi="Times New Roman" w:cs="Times New Roman"/>
            <w:sz w:val="24"/>
            <w:szCs w:val="24"/>
          </w:rPr>
          <w:t>https://scholar.google.com/scholar?start=10&amp;q=spending+in+border+security+sept+11+and+border+san+diego+tijuana,+2010&amp;hl=en&amp;as_sdt=0,5</w:t>
        </w:r>
      </w:hyperlink>
    </w:p>
    <w:p w:rsidR="005B0E5C" w:rsidRPr="0086331B" w:rsidRDefault="005B0E5C" w:rsidP="00A55F9D">
      <w:pPr>
        <w:spacing w:after="0" w:line="240" w:lineRule="auto"/>
        <w:rPr>
          <w:rFonts w:ascii="Times New Roman" w:hAnsi="Times New Roman" w:cs="Times New Roman"/>
          <w:sz w:val="24"/>
          <w:szCs w:val="24"/>
        </w:rPr>
      </w:pPr>
    </w:p>
    <w:p w:rsidR="00777D60" w:rsidRPr="00F52542" w:rsidRDefault="00A25924" w:rsidP="00A55F9D">
      <w:pPr>
        <w:spacing w:after="0" w:line="240" w:lineRule="auto"/>
        <w:rPr>
          <w:rFonts w:ascii="Times New Roman" w:hAnsi="Times New Roman" w:cs="Times New Roman"/>
          <w:sz w:val="24"/>
          <w:szCs w:val="24"/>
          <w:lang w:val="es-MX"/>
        </w:rPr>
      </w:pPr>
      <w:r w:rsidRPr="0086331B">
        <w:rPr>
          <w:rFonts w:ascii="Times New Roman" w:hAnsi="Times New Roman" w:cs="Times New Roman"/>
          <w:sz w:val="24"/>
          <w:szCs w:val="24"/>
        </w:rPr>
        <w:t>Krugman, P. (199</w:t>
      </w:r>
      <w:r w:rsidR="00777D60" w:rsidRPr="0086331B">
        <w:rPr>
          <w:rFonts w:ascii="Times New Roman" w:hAnsi="Times New Roman" w:cs="Times New Roman"/>
          <w:sz w:val="24"/>
          <w:szCs w:val="24"/>
        </w:rPr>
        <w:t xml:space="preserve">). </w:t>
      </w:r>
      <w:proofErr w:type="gramStart"/>
      <w:r w:rsidR="00777D60" w:rsidRPr="0086331B">
        <w:rPr>
          <w:rFonts w:ascii="Times New Roman" w:hAnsi="Times New Roman" w:cs="Times New Roman"/>
          <w:sz w:val="24"/>
          <w:szCs w:val="24"/>
        </w:rPr>
        <w:t>Increasing Retu</w:t>
      </w:r>
      <w:r w:rsidR="002D224F">
        <w:rPr>
          <w:rFonts w:ascii="Times New Roman" w:hAnsi="Times New Roman" w:cs="Times New Roman"/>
          <w:sz w:val="24"/>
          <w:szCs w:val="24"/>
        </w:rPr>
        <w:t>rns and Economic Geography.</w:t>
      </w:r>
      <w:proofErr w:type="gramEnd"/>
      <w:r w:rsidRPr="0086331B">
        <w:rPr>
          <w:rFonts w:ascii="Times New Roman" w:hAnsi="Times New Roman" w:cs="Times New Roman"/>
          <w:sz w:val="24"/>
          <w:szCs w:val="24"/>
        </w:rPr>
        <w:t xml:space="preserve"> </w:t>
      </w:r>
      <w:proofErr w:type="spellStart"/>
      <w:r w:rsidR="00777D60" w:rsidRPr="00F52542">
        <w:rPr>
          <w:rFonts w:ascii="Times New Roman" w:hAnsi="Times New Roman" w:cs="Times New Roman"/>
          <w:i/>
          <w:sz w:val="24"/>
          <w:szCs w:val="24"/>
          <w:lang w:val="es-MX"/>
        </w:rPr>
        <w:t>Journal</w:t>
      </w:r>
      <w:proofErr w:type="spellEnd"/>
      <w:r w:rsidR="00777D60" w:rsidRPr="00F52542">
        <w:rPr>
          <w:rFonts w:ascii="Times New Roman" w:hAnsi="Times New Roman" w:cs="Times New Roman"/>
          <w:i/>
          <w:sz w:val="24"/>
          <w:szCs w:val="24"/>
          <w:lang w:val="es-MX"/>
        </w:rPr>
        <w:t xml:space="preserve"> of </w:t>
      </w:r>
      <w:proofErr w:type="spellStart"/>
      <w:r w:rsidR="00777D60" w:rsidRPr="00F52542">
        <w:rPr>
          <w:rFonts w:ascii="Times New Roman" w:hAnsi="Times New Roman" w:cs="Times New Roman"/>
          <w:i/>
          <w:sz w:val="24"/>
          <w:szCs w:val="24"/>
          <w:lang w:val="es-MX"/>
        </w:rPr>
        <w:t>Political</w:t>
      </w:r>
      <w:proofErr w:type="spellEnd"/>
      <w:r w:rsidR="00777D60" w:rsidRPr="00F52542">
        <w:rPr>
          <w:rFonts w:ascii="Times New Roman" w:hAnsi="Times New Roman" w:cs="Times New Roman"/>
          <w:i/>
          <w:sz w:val="24"/>
          <w:szCs w:val="24"/>
          <w:lang w:val="es-MX"/>
        </w:rPr>
        <w:t xml:space="preserve"> </w:t>
      </w:r>
      <w:proofErr w:type="spellStart"/>
      <w:r w:rsidR="00777D60" w:rsidRPr="00F52542">
        <w:rPr>
          <w:rFonts w:ascii="Times New Roman" w:hAnsi="Times New Roman" w:cs="Times New Roman"/>
          <w:i/>
          <w:sz w:val="24"/>
          <w:szCs w:val="24"/>
          <w:lang w:val="es-MX"/>
        </w:rPr>
        <w:t>Economy</w:t>
      </w:r>
      <w:proofErr w:type="spellEnd"/>
      <w:r w:rsidRPr="00F52542">
        <w:rPr>
          <w:rFonts w:ascii="Times New Roman" w:hAnsi="Times New Roman" w:cs="Times New Roman"/>
          <w:sz w:val="24"/>
          <w:szCs w:val="24"/>
          <w:lang w:val="es-MX"/>
        </w:rPr>
        <w:t xml:space="preserve">, </w:t>
      </w:r>
      <w:r w:rsidR="00777D60" w:rsidRPr="00F52542">
        <w:rPr>
          <w:rFonts w:ascii="Times New Roman" w:hAnsi="Times New Roman" w:cs="Times New Roman"/>
          <w:sz w:val="24"/>
          <w:szCs w:val="24"/>
          <w:lang w:val="es-MX"/>
        </w:rPr>
        <w:t>99</w:t>
      </w:r>
      <w:r w:rsidRPr="00F52542">
        <w:rPr>
          <w:rFonts w:ascii="Times New Roman" w:hAnsi="Times New Roman" w:cs="Times New Roman"/>
          <w:sz w:val="24"/>
          <w:szCs w:val="24"/>
          <w:lang w:val="es-MX"/>
        </w:rPr>
        <w:t>(</w:t>
      </w:r>
      <w:r w:rsidR="00777D60" w:rsidRPr="00F52542">
        <w:rPr>
          <w:rFonts w:ascii="Times New Roman" w:hAnsi="Times New Roman" w:cs="Times New Roman"/>
          <w:sz w:val="24"/>
          <w:szCs w:val="24"/>
          <w:lang w:val="es-MX"/>
        </w:rPr>
        <w:t>3</w:t>
      </w:r>
      <w:r w:rsidRPr="00F52542">
        <w:rPr>
          <w:rFonts w:ascii="Times New Roman" w:hAnsi="Times New Roman" w:cs="Times New Roman"/>
          <w:sz w:val="24"/>
          <w:szCs w:val="24"/>
          <w:lang w:val="es-MX"/>
        </w:rPr>
        <w:t xml:space="preserve">), </w:t>
      </w:r>
      <w:r w:rsidR="00777D60" w:rsidRPr="00F52542">
        <w:rPr>
          <w:rFonts w:ascii="Times New Roman" w:hAnsi="Times New Roman" w:cs="Times New Roman"/>
          <w:sz w:val="24"/>
          <w:szCs w:val="24"/>
          <w:lang w:val="es-MX"/>
        </w:rPr>
        <w:t>483-499.</w:t>
      </w:r>
    </w:p>
    <w:p w:rsidR="00A55F9D" w:rsidRPr="00F52542" w:rsidRDefault="00A55F9D" w:rsidP="00A55F9D">
      <w:pPr>
        <w:spacing w:after="0" w:line="240" w:lineRule="auto"/>
        <w:rPr>
          <w:rFonts w:ascii="Times New Roman" w:hAnsi="Times New Roman" w:cs="Times New Roman"/>
          <w:sz w:val="24"/>
          <w:szCs w:val="24"/>
          <w:lang w:val="es-MX"/>
        </w:rPr>
      </w:pPr>
    </w:p>
    <w:p w:rsidR="0009410D" w:rsidRPr="0086331B" w:rsidRDefault="008D6580" w:rsidP="00A55F9D">
      <w:pPr>
        <w:spacing w:after="0" w:line="240" w:lineRule="auto"/>
        <w:rPr>
          <w:rFonts w:ascii="Times New Roman" w:hAnsi="Times New Roman" w:cs="Times New Roman"/>
          <w:sz w:val="24"/>
          <w:szCs w:val="24"/>
          <w:lang w:val="es-MX"/>
        </w:rPr>
      </w:pPr>
      <w:r w:rsidRPr="0086331B">
        <w:rPr>
          <w:rFonts w:ascii="Times New Roman" w:hAnsi="Times New Roman" w:cs="Times New Roman"/>
          <w:sz w:val="24"/>
          <w:szCs w:val="24"/>
          <w:lang w:val="es-MX"/>
        </w:rPr>
        <w:t xml:space="preserve">Mendoza, J. E., 2007, </w:t>
      </w:r>
      <w:r w:rsidR="00863978" w:rsidRPr="0086331B">
        <w:rPr>
          <w:rFonts w:ascii="Times New Roman" w:hAnsi="Times New Roman" w:cs="Times New Roman"/>
          <w:sz w:val="24"/>
          <w:szCs w:val="24"/>
          <w:lang w:val="es-MX"/>
        </w:rPr>
        <w:t>Integración</w:t>
      </w:r>
      <w:r w:rsidR="00E76AF4" w:rsidRPr="0086331B">
        <w:rPr>
          <w:rFonts w:ascii="Times New Roman" w:hAnsi="Times New Roman" w:cs="Times New Roman"/>
          <w:sz w:val="24"/>
          <w:szCs w:val="24"/>
          <w:lang w:val="es-MX"/>
        </w:rPr>
        <w:t xml:space="preserve"> </w:t>
      </w:r>
      <w:r w:rsidR="00863978" w:rsidRPr="0086331B">
        <w:rPr>
          <w:rFonts w:ascii="Times New Roman" w:hAnsi="Times New Roman" w:cs="Times New Roman"/>
          <w:sz w:val="24"/>
          <w:szCs w:val="24"/>
          <w:lang w:val="es-MX"/>
        </w:rPr>
        <w:t>económica</w:t>
      </w:r>
      <w:r w:rsidRPr="0086331B">
        <w:rPr>
          <w:rFonts w:ascii="Times New Roman" w:hAnsi="Times New Roman" w:cs="Times New Roman"/>
          <w:sz w:val="24"/>
          <w:szCs w:val="24"/>
          <w:lang w:val="es-MX"/>
        </w:rPr>
        <w:t xml:space="preserve">, ingresos y empleo en las </w:t>
      </w:r>
      <w:r w:rsidR="00863978" w:rsidRPr="0086331B">
        <w:rPr>
          <w:rFonts w:ascii="Times New Roman" w:hAnsi="Times New Roman" w:cs="Times New Roman"/>
          <w:sz w:val="24"/>
          <w:szCs w:val="24"/>
          <w:lang w:val="es-MX"/>
        </w:rPr>
        <w:t>ciudades</w:t>
      </w:r>
      <w:r w:rsidRPr="0086331B">
        <w:rPr>
          <w:rFonts w:ascii="Times New Roman" w:hAnsi="Times New Roman" w:cs="Times New Roman"/>
          <w:sz w:val="24"/>
          <w:szCs w:val="24"/>
          <w:lang w:val="es-MX"/>
        </w:rPr>
        <w:t xml:space="preserve"> fronterizas de </w:t>
      </w:r>
      <w:r w:rsidR="00863978" w:rsidRPr="0086331B">
        <w:rPr>
          <w:rFonts w:ascii="Times New Roman" w:hAnsi="Times New Roman" w:cs="Times New Roman"/>
          <w:sz w:val="24"/>
          <w:szCs w:val="24"/>
          <w:lang w:val="es-MX"/>
        </w:rPr>
        <w:t>México</w:t>
      </w:r>
      <w:r w:rsidRPr="0086331B">
        <w:rPr>
          <w:rFonts w:ascii="Times New Roman" w:hAnsi="Times New Roman" w:cs="Times New Roman"/>
          <w:sz w:val="24"/>
          <w:szCs w:val="24"/>
          <w:lang w:val="es-MX"/>
        </w:rPr>
        <w:t xml:space="preserve"> y los Estados </w:t>
      </w:r>
      <w:r w:rsidR="00863978" w:rsidRPr="0086331B">
        <w:rPr>
          <w:rFonts w:ascii="Times New Roman" w:hAnsi="Times New Roman" w:cs="Times New Roman"/>
          <w:sz w:val="24"/>
          <w:szCs w:val="24"/>
          <w:lang w:val="es-MX"/>
        </w:rPr>
        <w:t>unidos</w:t>
      </w:r>
      <w:r w:rsidRPr="0086331B">
        <w:rPr>
          <w:rFonts w:ascii="Times New Roman" w:hAnsi="Times New Roman" w:cs="Times New Roman"/>
          <w:sz w:val="24"/>
          <w:szCs w:val="24"/>
          <w:lang w:val="es-MX"/>
        </w:rPr>
        <w:t xml:space="preserve"> en la </w:t>
      </w:r>
      <w:r w:rsidR="00863978" w:rsidRPr="0086331B">
        <w:rPr>
          <w:rFonts w:ascii="Times New Roman" w:hAnsi="Times New Roman" w:cs="Times New Roman"/>
          <w:sz w:val="24"/>
          <w:szCs w:val="24"/>
          <w:lang w:val="es-MX"/>
        </w:rPr>
        <w:t>década</w:t>
      </w:r>
      <w:r w:rsidR="00F52542">
        <w:rPr>
          <w:rFonts w:ascii="Times New Roman" w:hAnsi="Times New Roman" w:cs="Times New Roman"/>
          <w:sz w:val="24"/>
          <w:szCs w:val="24"/>
          <w:lang w:val="es-MX"/>
        </w:rPr>
        <w:t xml:space="preserve"> de los noventa. E</w:t>
      </w:r>
      <w:r w:rsidRPr="0086331B">
        <w:rPr>
          <w:rFonts w:ascii="Times New Roman" w:hAnsi="Times New Roman" w:cs="Times New Roman"/>
          <w:sz w:val="24"/>
          <w:szCs w:val="24"/>
          <w:lang w:val="es-MX"/>
        </w:rPr>
        <w:t xml:space="preserve">n </w:t>
      </w:r>
      <w:r w:rsidR="00E76AF4" w:rsidRPr="0086331B">
        <w:rPr>
          <w:rFonts w:ascii="Times New Roman" w:hAnsi="Times New Roman" w:cs="Times New Roman"/>
          <w:sz w:val="24"/>
          <w:szCs w:val="24"/>
          <w:lang w:val="es-MX"/>
        </w:rPr>
        <w:t xml:space="preserve">J. </w:t>
      </w:r>
      <w:r w:rsidRPr="0086331B">
        <w:rPr>
          <w:rFonts w:ascii="Times New Roman" w:hAnsi="Times New Roman" w:cs="Times New Roman"/>
          <w:sz w:val="24"/>
          <w:szCs w:val="24"/>
          <w:lang w:val="es-MX"/>
        </w:rPr>
        <w:t>E</w:t>
      </w:r>
      <w:r w:rsidR="00E76AF4" w:rsidRPr="0086331B">
        <w:rPr>
          <w:rFonts w:ascii="Times New Roman" w:hAnsi="Times New Roman" w:cs="Times New Roman"/>
          <w:sz w:val="24"/>
          <w:szCs w:val="24"/>
          <w:lang w:val="es-MX"/>
        </w:rPr>
        <w:t>.</w:t>
      </w:r>
      <w:r w:rsidRPr="0086331B">
        <w:rPr>
          <w:rFonts w:ascii="Times New Roman" w:hAnsi="Times New Roman" w:cs="Times New Roman"/>
          <w:sz w:val="24"/>
          <w:szCs w:val="24"/>
          <w:lang w:val="es-MX"/>
        </w:rPr>
        <w:t xml:space="preserve"> </w:t>
      </w:r>
      <w:r w:rsidR="00863978" w:rsidRPr="0086331B">
        <w:rPr>
          <w:rFonts w:ascii="Times New Roman" w:hAnsi="Times New Roman" w:cs="Times New Roman"/>
          <w:sz w:val="24"/>
          <w:szCs w:val="24"/>
          <w:lang w:val="es-MX"/>
        </w:rPr>
        <w:t>Mendoza</w:t>
      </w:r>
      <w:r w:rsidR="004776BD">
        <w:rPr>
          <w:rFonts w:ascii="Times New Roman" w:hAnsi="Times New Roman" w:cs="Times New Roman"/>
          <w:sz w:val="24"/>
          <w:szCs w:val="24"/>
          <w:lang w:val="es-MX"/>
        </w:rPr>
        <w:t xml:space="preserve"> (C</w:t>
      </w:r>
      <w:r w:rsidRPr="0086331B">
        <w:rPr>
          <w:rFonts w:ascii="Times New Roman" w:hAnsi="Times New Roman" w:cs="Times New Roman"/>
          <w:sz w:val="24"/>
          <w:szCs w:val="24"/>
          <w:lang w:val="es-MX"/>
        </w:rPr>
        <w:t>oord.),</w:t>
      </w:r>
      <w:r w:rsidR="00E76AF4" w:rsidRPr="0086331B">
        <w:rPr>
          <w:rFonts w:ascii="Times New Roman" w:hAnsi="Times New Roman" w:cs="Times New Roman"/>
          <w:sz w:val="24"/>
          <w:szCs w:val="24"/>
          <w:lang w:val="es-MX"/>
        </w:rPr>
        <w:t xml:space="preserve"> </w:t>
      </w:r>
      <w:r w:rsidRPr="004776BD">
        <w:rPr>
          <w:rFonts w:ascii="Times New Roman" w:hAnsi="Times New Roman" w:cs="Times New Roman"/>
          <w:i/>
          <w:sz w:val="24"/>
          <w:szCs w:val="24"/>
          <w:lang w:val="es-MX"/>
        </w:rPr>
        <w:t xml:space="preserve">El TLCAN y la Frontera </w:t>
      </w:r>
      <w:r w:rsidR="00863978" w:rsidRPr="004776BD">
        <w:rPr>
          <w:rFonts w:ascii="Times New Roman" w:hAnsi="Times New Roman" w:cs="Times New Roman"/>
          <w:i/>
          <w:sz w:val="24"/>
          <w:szCs w:val="24"/>
          <w:lang w:val="es-MX"/>
        </w:rPr>
        <w:t>México</w:t>
      </w:r>
      <w:r w:rsidRPr="004776BD">
        <w:rPr>
          <w:rFonts w:ascii="Times New Roman" w:hAnsi="Times New Roman" w:cs="Times New Roman"/>
          <w:i/>
          <w:sz w:val="24"/>
          <w:szCs w:val="24"/>
          <w:lang w:val="es-MX"/>
        </w:rPr>
        <w:t xml:space="preserve">-Estados Unidos, aspectos </w:t>
      </w:r>
      <w:r w:rsidR="00863978" w:rsidRPr="004776BD">
        <w:rPr>
          <w:rFonts w:ascii="Times New Roman" w:hAnsi="Times New Roman" w:cs="Times New Roman"/>
          <w:i/>
          <w:sz w:val="24"/>
          <w:szCs w:val="24"/>
          <w:lang w:val="es-MX"/>
        </w:rPr>
        <w:t>Económicos</w:t>
      </w:r>
      <w:r w:rsidR="00F52542">
        <w:rPr>
          <w:rFonts w:ascii="Times New Roman" w:hAnsi="Times New Roman" w:cs="Times New Roman"/>
          <w:i/>
          <w:sz w:val="24"/>
          <w:szCs w:val="24"/>
          <w:lang w:val="es-MX"/>
        </w:rPr>
        <w:t>.</w:t>
      </w:r>
      <w:r w:rsidRPr="0086331B">
        <w:rPr>
          <w:rFonts w:ascii="Times New Roman" w:hAnsi="Times New Roman" w:cs="Times New Roman"/>
          <w:sz w:val="24"/>
          <w:szCs w:val="24"/>
          <w:lang w:val="es-MX"/>
        </w:rPr>
        <w:t xml:space="preserve"> El </w:t>
      </w:r>
      <w:proofErr w:type="spellStart"/>
      <w:r w:rsidRPr="0086331B">
        <w:rPr>
          <w:rFonts w:ascii="Times New Roman" w:hAnsi="Times New Roman" w:cs="Times New Roman"/>
          <w:sz w:val="24"/>
          <w:szCs w:val="24"/>
          <w:lang w:val="es-MX"/>
        </w:rPr>
        <w:t>Colef</w:t>
      </w:r>
      <w:proofErr w:type="spellEnd"/>
      <w:r w:rsidRPr="0086331B">
        <w:rPr>
          <w:rFonts w:ascii="Times New Roman" w:hAnsi="Times New Roman" w:cs="Times New Roman"/>
          <w:sz w:val="24"/>
          <w:szCs w:val="24"/>
          <w:lang w:val="es-MX"/>
        </w:rPr>
        <w:t xml:space="preserve">, Miguel </w:t>
      </w:r>
      <w:r w:rsidR="00863978" w:rsidRPr="0086331B">
        <w:rPr>
          <w:rFonts w:ascii="Times New Roman" w:hAnsi="Times New Roman" w:cs="Times New Roman"/>
          <w:sz w:val="24"/>
          <w:szCs w:val="24"/>
          <w:lang w:val="es-MX"/>
        </w:rPr>
        <w:t>Ángel</w:t>
      </w:r>
      <w:r w:rsidR="008703E6" w:rsidRPr="0086331B">
        <w:rPr>
          <w:rFonts w:ascii="Times New Roman" w:hAnsi="Times New Roman" w:cs="Times New Roman"/>
          <w:sz w:val="24"/>
          <w:szCs w:val="24"/>
          <w:lang w:val="es-MX"/>
        </w:rPr>
        <w:t xml:space="preserve"> </w:t>
      </w:r>
      <w:r w:rsidR="00863978" w:rsidRPr="0086331B">
        <w:rPr>
          <w:rFonts w:ascii="Times New Roman" w:hAnsi="Times New Roman" w:cs="Times New Roman"/>
          <w:sz w:val="24"/>
          <w:szCs w:val="24"/>
          <w:lang w:val="es-MX"/>
        </w:rPr>
        <w:t>Porrúa</w:t>
      </w:r>
      <w:r w:rsidRPr="0086331B">
        <w:rPr>
          <w:rFonts w:ascii="Times New Roman" w:hAnsi="Times New Roman" w:cs="Times New Roman"/>
          <w:sz w:val="24"/>
          <w:szCs w:val="24"/>
          <w:lang w:val="es-MX"/>
        </w:rPr>
        <w:t>.</w:t>
      </w:r>
    </w:p>
    <w:p w:rsidR="00A55F9D" w:rsidRPr="0086331B" w:rsidRDefault="00A55F9D" w:rsidP="00A55F9D">
      <w:pPr>
        <w:spacing w:after="0" w:line="240" w:lineRule="auto"/>
        <w:rPr>
          <w:rFonts w:ascii="Times New Roman" w:hAnsi="Times New Roman" w:cs="Times New Roman"/>
          <w:sz w:val="24"/>
          <w:szCs w:val="24"/>
          <w:lang w:val="es-MX"/>
        </w:rPr>
      </w:pPr>
    </w:p>
    <w:p w:rsidR="00F6245D" w:rsidRPr="0086331B" w:rsidRDefault="00A25924" w:rsidP="00A55F9D">
      <w:pPr>
        <w:spacing w:after="0" w:line="240" w:lineRule="auto"/>
        <w:rPr>
          <w:rFonts w:ascii="Times New Roman" w:hAnsi="Times New Roman" w:cs="Times New Roman"/>
          <w:sz w:val="24"/>
          <w:szCs w:val="24"/>
        </w:rPr>
      </w:pPr>
      <w:r w:rsidRPr="00F52542">
        <w:rPr>
          <w:rFonts w:ascii="Times New Roman" w:hAnsi="Times New Roman" w:cs="Times New Roman"/>
          <w:sz w:val="24"/>
          <w:szCs w:val="24"/>
          <w:lang w:val="es-MX"/>
        </w:rPr>
        <w:t>Mendoza, J. E.</w:t>
      </w:r>
      <w:r w:rsidR="00F6245D" w:rsidRPr="00F52542">
        <w:rPr>
          <w:rFonts w:ascii="Times New Roman" w:hAnsi="Times New Roman" w:cs="Times New Roman"/>
          <w:sz w:val="24"/>
          <w:szCs w:val="24"/>
          <w:lang w:val="es-MX"/>
        </w:rPr>
        <w:t xml:space="preserve"> </w:t>
      </w:r>
      <w:r w:rsidRPr="00F52542">
        <w:rPr>
          <w:rFonts w:ascii="Times New Roman" w:hAnsi="Times New Roman" w:cs="Times New Roman"/>
          <w:sz w:val="24"/>
          <w:szCs w:val="24"/>
          <w:lang w:val="es-MX"/>
        </w:rPr>
        <w:t>(</w:t>
      </w:r>
      <w:r w:rsidR="00F6245D" w:rsidRPr="00F52542">
        <w:rPr>
          <w:rFonts w:ascii="Times New Roman" w:hAnsi="Times New Roman" w:cs="Times New Roman"/>
          <w:sz w:val="24"/>
          <w:szCs w:val="24"/>
          <w:lang w:val="es-MX"/>
        </w:rPr>
        <w:t>2013</w:t>
      </w:r>
      <w:r w:rsidRPr="00F52542">
        <w:rPr>
          <w:rFonts w:ascii="Times New Roman" w:hAnsi="Times New Roman" w:cs="Times New Roman"/>
          <w:sz w:val="24"/>
          <w:szCs w:val="24"/>
          <w:lang w:val="es-MX"/>
        </w:rPr>
        <w:t>).</w:t>
      </w:r>
      <w:r w:rsidR="00F6245D" w:rsidRPr="00F52542">
        <w:rPr>
          <w:rFonts w:ascii="Times New Roman" w:hAnsi="Times New Roman" w:cs="Times New Roman"/>
          <w:sz w:val="24"/>
          <w:szCs w:val="24"/>
          <w:lang w:val="es-MX"/>
        </w:rPr>
        <w:t xml:space="preserve"> </w:t>
      </w:r>
      <w:r w:rsidR="0027469C" w:rsidRPr="00F52542">
        <w:rPr>
          <w:rFonts w:ascii="Times New Roman" w:hAnsi="Times New Roman" w:cs="Times New Roman"/>
          <w:sz w:val="24"/>
          <w:szCs w:val="24"/>
          <w:lang w:val="es-MX"/>
        </w:rPr>
        <w:t>US-</w:t>
      </w:r>
      <w:proofErr w:type="spellStart"/>
      <w:r w:rsidR="0027469C" w:rsidRPr="00F52542">
        <w:rPr>
          <w:rFonts w:ascii="Times New Roman" w:hAnsi="Times New Roman" w:cs="Times New Roman"/>
          <w:sz w:val="24"/>
          <w:szCs w:val="24"/>
          <w:lang w:val="es-MX"/>
        </w:rPr>
        <w:t>Mexican</w:t>
      </w:r>
      <w:proofErr w:type="spellEnd"/>
      <w:r w:rsidR="0027469C" w:rsidRPr="00F52542">
        <w:rPr>
          <w:rFonts w:ascii="Times New Roman" w:hAnsi="Times New Roman" w:cs="Times New Roman"/>
          <w:sz w:val="24"/>
          <w:szCs w:val="24"/>
          <w:lang w:val="es-MX"/>
        </w:rPr>
        <w:t xml:space="preserve"> </w:t>
      </w:r>
      <w:proofErr w:type="spellStart"/>
      <w:r w:rsidR="0027469C" w:rsidRPr="00F52542">
        <w:rPr>
          <w:rFonts w:ascii="Times New Roman" w:hAnsi="Times New Roman" w:cs="Times New Roman"/>
          <w:sz w:val="24"/>
          <w:szCs w:val="24"/>
          <w:lang w:val="es-MX"/>
        </w:rPr>
        <w:t>economic</w:t>
      </w:r>
      <w:proofErr w:type="spellEnd"/>
      <w:r w:rsidR="0027469C" w:rsidRPr="00F52542">
        <w:rPr>
          <w:rFonts w:ascii="Times New Roman" w:hAnsi="Times New Roman" w:cs="Times New Roman"/>
          <w:sz w:val="24"/>
          <w:szCs w:val="24"/>
          <w:lang w:val="es-MX"/>
        </w:rPr>
        <w:t xml:space="preserve"> </w:t>
      </w:r>
      <w:proofErr w:type="spellStart"/>
      <w:r w:rsidR="0027469C" w:rsidRPr="00F52542">
        <w:rPr>
          <w:rFonts w:ascii="Times New Roman" w:hAnsi="Times New Roman" w:cs="Times New Roman"/>
          <w:sz w:val="24"/>
          <w:szCs w:val="24"/>
          <w:lang w:val="es-MX"/>
        </w:rPr>
        <w:t>integration</w:t>
      </w:r>
      <w:proofErr w:type="spellEnd"/>
      <w:r w:rsidR="0027469C" w:rsidRPr="00F52542">
        <w:rPr>
          <w:rFonts w:ascii="Times New Roman" w:hAnsi="Times New Roman" w:cs="Times New Roman"/>
          <w:sz w:val="24"/>
          <w:szCs w:val="24"/>
          <w:lang w:val="es-MX"/>
        </w:rPr>
        <w:t xml:space="preserve"> and </w:t>
      </w:r>
      <w:proofErr w:type="spellStart"/>
      <w:r w:rsidR="0027469C" w:rsidRPr="00F52542">
        <w:rPr>
          <w:rFonts w:ascii="Times New Roman" w:hAnsi="Times New Roman" w:cs="Times New Roman"/>
          <w:sz w:val="24"/>
          <w:szCs w:val="24"/>
          <w:lang w:val="es-MX"/>
        </w:rPr>
        <w:t>its</w:t>
      </w:r>
      <w:proofErr w:type="spellEnd"/>
      <w:r w:rsidR="0027469C" w:rsidRPr="00F52542">
        <w:rPr>
          <w:rFonts w:ascii="Times New Roman" w:hAnsi="Times New Roman" w:cs="Times New Roman"/>
          <w:sz w:val="24"/>
          <w:szCs w:val="24"/>
          <w:lang w:val="es-MX"/>
        </w:rPr>
        <w:t xml:space="preserve"> </w:t>
      </w:r>
      <w:proofErr w:type="spellStart"/>
      <w:r w:rsidR="003256E1" w:rsidRPr="00F52542">
        <w:rPr>
          <w:rFonts w:ascii="Times New Roman" w:hAnsi="Times New Roman" w:cs="Times New Roman"/>
          <w:sz w:val="24"/>
          <w:szCs w:val="24"/>
          <w:lang w:val="es-MX"/>
        </w:rPr>
        <w:t>effects</w:t>
      </w:r>
      <w:proofErr w:type="spellEnd"/>
      <w:r w:rsidR="0027469C" w:rsidRPr="00F52542">
        <w:rPr>
          <w:rFonts w:ascii="Times New Roman" w:hAnsi="Times New Roman" w:cs="Times New Roman"/>
          <w:sz w:val="24"/>
          <w:szCs w:val="24"/>
          <w:lang w:val="es-MX"/>
        </w:rPr>
        <w:t xml:space="preserve"> </w:t>
      </w:r>
      <w:proofErr w:type="spellStart"/>
      <w:r w:rsidR="0027469C" w:rsidRPr="00F52542">
        <w:rPr>
          <w:rFonts w:ascii="Times New Roman" w:hAnsi="Times New Roman" w:cs="Times New Roman"/>
          <w:sz w:val="24"/>
          <w:szCs w:val="24"/>
          <w:lang w:val="es-MX"/>
        </w:rPr>
        <w:t>on</w:t>
      </w:r>
      <w:proofErr w:type="spellEnd"/>
      <w:r w:rsidR="0027469C" w:rsidRPr="00F52542">
        <w:rPr>
          <w:rFonts w:ascii="Times New Roman" w:hAnsi="Times New Roman" w:cs="Times New Roman"/>
          <w:sz w:val="24"/>
          <w:szCs w:val="24"/>
          <w:lang w:val="es-MX"/>
        </w:rPr>
        <w:t xml:space="preserve"> </w:t>
      </w:r>
      <w:proofErr w:type="spellStart"/>
      <w:r w:rsidR="0027469C" w:rsidRPr="00F52542">
        <w:rPr>
          <w:rFonts w:ascii="Times New Roman" w:hAnsi="Times New Roman" w:cs="Times New Roman"/>
          <w:sz w:val="24"/>
          <w:szCs w:val="24"/>
          <w:lang w:val="es-MX"/>
        </w:rPr>
        <w:t>the</w:t>
      </w:r>
      <w:proofErr w:type="spellEnd"/>
      <w:r w:rsidR="0027469C" w:rsidRPr="00F52542">
        <w:rPr>
          <w:rFonts w:ascii="Times New Roman" w:hAnsi="Times New Roman" w:cs="Times New Roman"/>
          <w:sz w:val="24"/>
          <w:szCs w:val="24"/>
          <w:lang w:val="es-MX"/>
        </w:rPr>
        <w:t xml:space="preserve"> </w:t>
      </w:r>
      <w:proofErr w:type="spellStart"/>
      <w:r w:rsidR="0027469C" w:rsidRPr="00F52542">
        <w:rPr>
          <w:rFonts w:ascii="Times New Roman" w:hAnsi="Times New Roman" w:cs="Times New Roman"/>
          <w:sz w:val="24"/>
          <w:szCs w:val="24"/>
          <w:lang w:val="es-MX"/>
        </w:rPr>
        <w:t>unemployment</w:t>
      </w:r>
      <w:proofErr w:type="spellEnd"/>
      <w:r w:rsidR="0027469C" w:rsidRPr="00F52542">
        <w:rPr>
          <w:rFonts w:ascii="Times New Roman" w:hAnsi="Times New Roman" w:cs="Times New Roman"/>
          <w:sz w:val="24"/>
          <w:szCs w:val="24"/>
          <w:lang w:val="es-MX"/>
        </w:rPr>
        <w:t xml:space="preserve"> in </w:t>
      </w:r>
      <w:proofErr w:type="spellStart"/>
      <w:r w:rsidR="002D224F" w:rsidRPr="00F52542">
        <w:rPr>
          <w:rFonts w:ascii="Times New Roman" w:hAnsi="Times New Roman" w:cs="Times New Roman"/>
          <w:sz w:val="24"/>
          <w:szCs w:val="24"/>
          <w:lang w:val="es-MX"/>
        </w:rPr>
        <w:t>Mexico’s</w:t>
      </w:r>
      <w:proofErr w:type="spellEnd"/>
      <w:r w:rsidR="002D224F" w:rsidRPr="00F52542">
        <w:rPr>
          <w:rFonts w:ascii="Times New Roman" w:hAnsi="Times New Roman" w:cs="Times New Roman"/>
          <w:sz w:val="24"/>
          <w:szCs w:val="24"/>
          <w:lang w:val="es-MX"/>
        </w:rPr>
        <w:t xml:space="preserve"> </w:t>
      </w:r>
      <w:proofErr w:type="spellStart"/>
      <w:r w:rsidR="002D224F" w:rsidRPr="00F52542">
        <w:rPr>
          <w:rFonts w:ascii="Times New Roman" w:hAnsi="Times New Roman" w:cs="Times New Roman"/>
          <w:sz w:val="24"/>
          <w:szCs w:val="24"/>
          <w:lang w:val="es-MX"/>
        </w:rPr>
        <w:t>northern</w:t>
      </w:r>
      <w:proofErr w:type="spellEnd"/>
      <w:r w:rsidR="002D224F" w:rsidRPr="00F52542">
        <w:rPr>
          <w:rFonts w:ascii="Times New Roman" w:hAnsi="Times New Roman" w:cs="Times New Roman"/>
          <w:sz w:val="24"/>
          <w:szCs w:val="24"/>
          <w:lang w:val="es-MX"/>
        </w:rPr>
        <w:t xml:space="preserve"> </w:t>
      </w:r>
      <w:proofErr w:type="spellStart"/>
      <w:r w:rsidR="002D224F" w:rsidRPr="00F52542">
        <w:rPr>
          <w:rFonts w:ascii="Times New Roman" w:hAnsi="Times New Roman" w:cs="Times New Roman"/>
          <w:sz w:val="24"/>
          <w:szCs w:val="24"/>
          <w:lang w:val="es-MX"/>
        </w:rPr>
        <w:t>border</w:t>
      </w:r>
      <w:proofErr w:type="spellEnd"/>
      <w:r w:rsidR="002D224F" w:rsidRPr="00F52542">
        <w:rPr>
          <w:rFonts w:ascii="Times New Roman" w:hAnsi="Times New Roman" w:cs="Times New Roman"/>
          <w:sz w:val="24"/>
          <w:szCs w:val="24"/>
          <w:lang w:val="es-MX"/>
        </w:rPr>
        <w:t xml:space="preserve"> </w:t>
      </w:r>
      <w:proofErr w:type="spellStart"/>
      <w:r w:rsidR="002D224F" w:rsidRPr="00F52542">
        <w:rPr>
          <w:rFonts w:ascii="Times New Roman" w:hAnsi="Times New Roman" w:cs="Times New Roman"/>
          <w:sz w:val="24"/>
          <w:szCs w:val="24"/>
          <w:lang w:val="es-MX"/>
        </w:rPr>
        <w:t>states</w:t>
      </w:r>
      <w:proofErr w:type="spellEnd"/>
      <w:r w:rsidR="002D224F" w:rsidRPr="004776BD">
        <w:rPr>
          <w:rFonts w:ascii="Times New Roman" w:hAnsi="Times New Roman" w:cs="Times New Roman"/>
          <w:sz w:val="24"/>
          <w:szCs w:val="24"/>
          <w:lang w:val="es-MX"/>
        </w:rPr>
        <w:t>.</w:t>
      </w:r>
      <w:r w:rsidR="0027469C" w:rsidRPr="004776BD">
        <w:rPr>
          <w:rFonts w:ascii="Times New Roman" w:hAnsi="Times New Roman" w:cs="Times New Roman"/>
          <w:sz w:val="24"/>
          <w:szCs w:val="24"/>
          <w:lang w:val="es-MX"/>
        </w:rPr>
        <w:t xml:space="preserve"> </w:t>
      </w:r>
      <w:r w:rsidR="0027469C" w:rsidRPr="0086331B">
        <w:rPr>
          <w:rFonts w:ascii="Times New Roman" w:hAnsi="Times New Roman" w:cs="Times New Roman"/>
          <w:i/>
          <w:sz w:val="24"/>
          <w:szCs w:val="24"/>
        </w:rPr>
        <w:t>Journal of Borderlands Studies</w:t>
      </w:r>
      <w:r w:rsidR="0027469C" w:rsidRPr="0086331B">
        <w:rPr>
          <w:rFonts w:ascii="Times New Roman" w:hAnsi="Times New Roman" w:cs="Times New Roman"/>
          <w:sz w:val="24"/>
          <w:szCs w:val="24"/>
        </w:rPr>
        <w:t xml:space="preserve">, </w:t>
      </w:r>
      <w:r w:rsidR="007227E3" w:rsidRPr="0086331B">
        <w:rPr>
          <w:rFonts w:ascii="Times New Roman" w:hAnsi="Times New Roman" w:cs="Times New Roman"/>
          <w:sz w:val="24"/>
          <w:szCs w:val="24"/>
        </w:rPr>
        <w:t>28</w:t>
      </w:r>
      <w:r w:rsidRPr="0086331B">
        <w:rPr>
          <w:rFonts w:ascii="Times New Roman" w:hAnsi="Times New Roman" w:cs="Times New Roman"/>
          <w:sz w:val="24"/>
          <w:szCs w:val="24"/>
        </w:rPr>
        <w:t>(</w:t>
      </w:r>
      <w:r w:rsidR="007227E3" w:rsidRPr="0086331B">
        <w:rPr>
          <w:rFonts w:ascii="Times New Roman" w:hAnsi="Times New Roman" w:cs="Times New Roman"/>
          <w:sz w:val="24"/>
          <w:szCs w:val="24"/>
        </w:rPr>
        <w:t>1</w:t>
      </w:r>
      <w:r w:rsidRPr="0086331B">
        <w:rPr>
          <w:rFonts w:ascii="Times New Roman" w:hAnsi="Times New Roman" w:cs="Times New Roman"/>
          <w:sz w:val="24"/>
          <w:szCs w:val="24"/>
        </w:rPr>
        <w:t>),</w:t>
      </w:r>
      <w:r w:rsidR="007227E3" w:rsidRPr="0086331B">
        <w:rPr>
          <w:rFonts w:ascii="Times New Roman" w:hAnsi="Times New Roman" w:cs="Times New Roman"/>
          <w:sz w:val="24"/>
          <w:szCs w:val="24"/>
        </w:rPr>
        <w:t xml:space="preserve"> 93-108.</w:t>
      </w:r>
    </w:p>
    <w:p w:rsidR="00A55F9D" w:rsidRPr="0086331B" w:rsidRDefault="00A55F9D" w:rsidP="00A55F9D">
      <w:pPr>
        <w:spacing w:after="0" w:line="240" w:lineRule="auto"/>
        <w:rPr>
          <w:rFonts w:ascii="Times New Roman" w:hAnsi="Times New Roman" w:cs="Times New Roman"/>
          <w:sz w:val="24"/>
          <w:szCs w:val="24"/>
        </w:rPr>
      </w:pPr>
    </w:p>
    <w:p w:rsidR="005C4020" w:rsidRPr="0086331B" w:rsidRDefault="009A1A09" w:rsidP="00A55F9D">
      <w:pPr>
        <w:spacing w:after="0" w:line="240" w:lineRule="auto"/>
        <w:rPr>
          <w:rFonts w:ascii="Times New Roman" w:hAnsi="Times New Roman" w:cs="Times New Roman"/>
          <w:sz w:val="24"/>
          <w:szCs w:val="24"/>
        </w:rPr>
      </w:pPr>
      <w:proofErr w:type="spellStart"/>
      <w:r w:rsidRPr="0086331B">
        <w:rPr>
          <w:rFonts w:ascii="Times New Roman" w:hAnsi="Times New Roman" w:cs="Times New Roman"/>
          <w:sz w:val="24"/>
          <w:szCs w:val="24"/>
        </w:rPr>
        <w:t>Muria</w:t>
      </w:r>
      <w:proofErr w:type="spellEnd"/>
      <w:r w:rsidR="00110F20" w:rsidRPr="0086331B">
        <w:rPr>
          <w:rFonts w:ascii="Times New Roman" w:hAnsi="Times New Roman" w:cs="Times New Roman"/>
          <w:sz w:val="24"/>
          <w:szCs w:val="24"/>
        </w:rPr>
        <w:t>,</w:t>
      </w:r>
      <w:r w:rsidR="00F52542">
        <w:rPr>
          <w:rFonts w:ascii="Times New Roman" w:hAnsi="Times New Roman" w:cs="Times New Roman"/>
          <w:sz w:val="24"/>
          <w:szCs w:val="24"/>
        </w:rPr>
        <w:t xml:space="preserve"> M. y</w:t>
      </w:r>
      <w:r w:rsidRPr="0086331B">
        <w:rPr>
          <w:rFonts w:ascii="Times New Roman" w:hAnsi="Times New Roman" w:cs="Times New Roman"/>
          <w:sz w:val="24"/>
          <w:szCs w:val="24"/>
        </w:rPr>
        <w:t xml:space="preserve"> Chavez</w:t>
      </w:r>
      <w:r w:rsidR="00110F20" w:rsidRPr="0086331B">
        <w:rPr>
          <w:rFonts w:ascii="Times New Roman" w:hAnsi="Times New Roman" w:cs="Times New Roman"/>
          <w:sz w:val="24"/>
          <w:szCs w:val="24"/>
        </w:rPr>
        <w:t>,</w:t>
      </w:r>
      <w:r w:rsidRPr="0086331B">
        <w:rPr>
          <w:rFonts w:ascii="Times New Roman" w:hAnsi="Times New Roman" w:cs="Times New Roman"/>
          <w:sz w:val="24"/>
          <w:szCs w:val="24"/>
        </w:rPr>
        <w:t xml:space="preserve"> S.</w:t>
      </w:r>
      <w:r w:rsidR="005C4020" w:rsidRPr="0086331B">
        <w:rPr>
          <w:rFonts w:ascii="Times New Roman" w:hAnsi="Times New Roman" w:cs="Times New Roman"/>
          <w:sz w:val="24"/>
          <w:szCs w:val="24"/>
        </w:rPr>
        <w:t xml:space="preserve"> </w:t>
      </w:r>
      <w:r w:rsidRPr="0086331B">
        <w:rPr>
          <w:rFonts w:ascii="Times New Roman" w:hAnsi="Times New Roman" w:cs="Times New Roman"/>
          <w:sz w:val="24"/>
          <w:szCs w:val="24"/>
        </w:rPr>
        <w:t xml:space="preserve">(2011). </w:t>
      </w:r>
      <w:r w:rsidR="005C4020" w:rsidRPr="0086331B">
        <w:rPr>
          <w:rFonts w:ascii="Times New Roman" w:hAnsi="Times New Roman" w:cs="Times New Roman"/>
          <w:sz w:val="24"/>
          <w:szCs w:val="24"/>
        </w:rPr>
        <w:t>Shopping and working in the borderlands:</w:t>
      </w:r>
      <w:r w:rsidR="00F52542">
        <w:rPr>
          <w:rFonts w:ascii="Times New Roman" w:hAnsi="Times New Roman" w:cs="Times New Roman"/>
          <w:sz w:val="24"/>
          <w:szCs w:val="24"/>
        </w:rPr>
        <w:t xml:space="preserve"> </w:t>
      </w:r>
      <w:r w:rsidR="005C4020" w:rsidRPr="0086331B">
        <w:rPr>
          <w:rFonts w:ascii="Times New Roman" w:hAnsi="Times New Roman" w:cs="Times New Roman"/>
          <w:sz w:val="24"/>
          <w:szCs w:val="24"/>
        </w:rPr>
        <w:t>enforcement, surveillance a</w:t>
      </w:r>
      <w:r w:rsidRPr="0086331B">
        <w:rPr>
          <w:rFonts w:ascii="Times New Roman" w:hAnsi="Times New Roman" w:cs="Times New Roman"/>
          <w:sz w:val="24"/>
          <w:szCs w:val="24"/>
        </w:rPr>
        <w:t>nd marketing in Tijuana, Mexico</w:t>
      </w:r>
      <w:r w:rsidR="002D224F">
        <w:rPr>
          <w:rFonts w:ascii="Times New Roman" w:hAnsi="Times New Roman" w:cs="Times New Roman"/>
          <w:sz w:val="24"/>
          <w:szCs w:val="24"/>
        </w:rPr>
        <w:t>.</w:t>
      </w:r>
      <w:r w:rsidR="005C4020" w:rsidRPr="0086331B">
        <w:rPr>
          <w:rFonts w:ascii="Times New Roman" w:hAnsi="Times New Roman" w:cs="Times New Roman"/>
          <w:sz w:val="24"/>
          <w:szCs w:val="24"/>
        </w:rPr>
        <w:t xml:space="preserve"> </w:t>
      </w:r>
      <w:r w:rsidR="005C4020" w:rsidRPr="0086331B">
        <w:rPr>
          <w:rFonts w:ascii="Times New Roman" w:hAnsi="Times New Roman" w:cs="Times New Roman"/>
          <w:i/>
          <w:sz w:val="24"/>
          <w:szCs w:val="24"/>
        </w:rPr>
        <w:t>Surveillance and Society</w:t>
      </w:r>
      <w:r w:rsidR="005C4020" w:rsidRPr="0086331B">
        <w:rPr>
          <w:rFonts w:ascii="Times New Roman" w:hAnsi="Times New Roman" w:cs="Times New Roman"/>
          <w:sz w:val="24"/>
          <w:szCs w:val="24"/>
        </w:rPr>
        <w:t>, 8(3): 355-373.</w:t>
      </w:r>
    </w:p>
    <w:p w:rsidR="00A55F9D" w:rsidRPr="0086331B" w:rsidRDefault="00A55F9D" w:rsidP="00A55F9D">
      <w:pPr>
        <w:spacing w:after="0" w:line="240" w:lineRule="auto"/>
        <w:rPr>
          <w:rFonts w:ascii="Times New Roman" w:hAnsi="Times New Roman" w:cs="Times New Roman"/>
          <w:sz w:val="24"/>
          <w:szCs w:val="24"/>
        </w:rPr>
      </w:pPr>
    </w:p>
    <w:p w:rsidR="009A1A09" w:rsidRPr="0086331B" w:rsidRDefault="00F52542" w:rsidP="00A55F9D">
      <w:pPr>
        <w:spacing w:after="0" w:line="240" w:lineRule="auto"/>
        <w:rPr>
          <w:rFonts w:ascii="Times New Roman" w:hAnsi="Times New Roman" w:cs="Times New Roman"/>
          <w:sz w:val="24"/>
          <w:szCs w:val="24"/>
        </w:rPr>
      </w:pPr>
      <w:proofErr w:type="spellStart"/>
      <w:r w:rsidRPr="00F52542">
        <w:rPr>
          <w:rFonts w:ascii="Times New Roman" w:hAnsi="Times New Roman" w:cs="Times New Roman"/>
          <w:sz w:val="24"/>
          <w:szCs w:val="24"/>
          <w:lang w:val="es-MX"/>
        </w:rPr>
        <w:t>Naoko</w:t>
      </w:r>
      <w:proofErr w:type="spellEnd"/>
      <w:r w:rsidRPr="00F52542">
        <w:rPr>
          <w:rFonts w:ascii="Times New Roman" w:hAnsi="Times New Roman" w:cs="Times New Roman"/>
          <w:sz w:val="24"/>
          <w:szCs w:val="24"/>
          <w:lang w:val="es-MX"/>
        </w:rPr>
        <w:t>, K. y</w:t>
      </w:r>
      <w:r w:rsidR="0042446F" w:rsidRPr="00F52542">
        <w:rPr>
          <w:rFonts w:ascii="Times New Roman" w:hAnsi="Times New Roman" w:cs="Times New Roman"/>
          <w:sz w:val="24"/>
          <w:szCs w:val="24"/>
          <w:lang w:val="es-MX"/>
        </w:rPr>
        <w:t xml:space="preserve"> </w:t>
      </w:r>
      <w:proofErr w:type="spellStart"/>
      <w:r w:rsidR="009A1A09" w:rsidRPr="00F52542">
        <w:rPr>
          <w:rFonts w:ascii="Times New Roman" w:hAnsi="Times New Roman" w:cs="Times New Roman"/>
          <w:sz w:val="24"/>
          <w:szCs w:val="24"/>
          <w:lang w:val="es-MX"/>
        </w:rPr>
        <w:t>Kiy</w:t>
      </w:r>
      <w:proofErr w:type="spellEnd"/>
      <w:r w:rsidR="00E02790" w:rsidRPr="00F52542">
        <w:rPr>
          <w:rFonts w:ascii="Times New Roman" w:hAnsi="Times New Roman" w:cs="Times New Roman"/>
          <w:sz w:val="24"/>
          <w:szCs w:val="24"/>
          <w:lang w:val="es-MX"/>
        </w:rPr>
        <w:t>,</w:t>
      </w:r>
      <w:r w:rsidR="009A1A09" w:rsidRPr="00F52542">
        <w:rPr>
          <w:rFonts w:ascii="Times New Roman" w:hAnsi="Times New Roman" w:cs="Times New Roman"/>
          <w:sz w:val="24"/>
          <w:szCs w:val="24"/>
          <w:lang w:val="es-MX"/>
        </w:rPr>
        <w:t xml:space="preserve"> </w:t>
      </w:r>
      <w:r w:rsidR="0042446F" w:rsidRPr="00F52542">
        <w:rPr>
          <w:rFonts w:ascii="Times New Roman" w:hAnsi="Times New Roman" w:cs="Times New Roman"/>
          <w:sz w:val="24"/>
          <w:szCs w:val="24"/>
          <w:lang w:val="es-MX"/>
        </w:rPr>
        <w:t>R</w:t>
      </w:r>
      <w:r w:rsidR="009A1A09" w:rsidRPr="00F52542">
        <w:rPr>
          <w:rFonts w:ascii="Times New Roman" w:hAnsi="Times New Roman" w:cs="Times New Roman"/>
          <w:sz w:val="24"/>
          <w:szCs w:val="24"/>
          <w:lang w:val="es-MX"/>
        </w:rPr>
        <w:t>.</w:t>
      </w:r>
      <w:r w:rsidR="0042446F" w:rsidRPr="00F52542">
        <w:rPr>
          <w:rFonts w:ascii="Times New Roman" w:hAnsi="Times New Roman" w:cs="Times New Roman"/>
          <w:sz w:val="24"/>
          <w:szCs w:val="24"/>
          <w:lang w:val="es-MX"/>
        </w:rPr>
        <w:t xml:space="preserve"> </w:t>
      </w:r>
      <w:r w:rsidR="009A1A09" w:rsidRPr="00F52542">
        <w:rPr>
          <w:rFonts w:ascii="Times New Roman" w:hAnsi="Times New Roman" w:cs="Times New Roman"/>
          <w:sz w:val="24"/>
          <w:szCs w:val="24"/>
          <w:lang w:val="es-MX"/>
        </w:rPr>
        <w:t>(</w:t>
      </w:r>
      <w:r w:rsidR="0042446F" w:rsidRPr="00F52542">
        <w:rPr>
          <w:rFonts w:ascii="Times New Roman" w:hAnsi="Times New Roman" w:cs="Times New Roman"/>
          <w:sz w:val="24"/>
          <w:szCs w:val="24"/>
          <w:lang w:val="es-MX"/>
        </w:rPr>
        <w:t>2004</w:t>
      </w:r>
      <w:r w:rsidR="009A1A09" w:rsidRPr="00F52542">
        <w:rPr>
          <w:rFonts w:ascii="Times New Roman" w:hAnsi="Times New Roman" w:cs="Times New Roman"/>
          <w:sz w:val="24"/>
          <w:szCs w:val="24"/>
          <w:lang w:val="es-MX"/>
        </w:rPr>
        <w:t>).</w:t>
      </w:r>
      <w:r w:rsidR="0042446F" w:rsidRPr="00F52542">
        <w:rPr>
          <w:rFonts w:ascii="Times New Roman" w:hAnsi="Times New Roman" w:cs="Times New Roman"/>
          <w:sz w:val="24"/>
          <w:szCs w:val="24"/>
          <w:lang w:val="es-MX"/>
        </w:rPr>
        <w:t xml:space="preserve"> </w:t>
      </w:r>
      <w:r w:rsidR="0042446F" w:rsidRPr="0086331B">
        <w:rPr>
          <w:rFonts w:ascii="Times New Roman" w:hAnsi="Times New Roman" w:cs="Times New Roman"/>
          <w:sz w:val="24"/>
          <w:szCs w:val="24"/>
        </w:rPr>
        <w:t>Blurred Borders: Trans-Boundary Impacts &amp; Solutions in the San Diego-Tijuana Border, Region, Int</w:t>
      </w:r>
      <w:r>
        <w:rPr>
          <w:rFonts w:ascii="Times New Roman" w:hAnsi="Times New Roman" w:cs="Times New Roman"/>
          <w:sz w:val="24"/>
          <w:szCs w:val="24"/>
        </w:rPr>
        <w:t xml:space="preserve">ernational Community Foundation. </w:t>
      </w:r>
      <w:proofErr w:type="spellStart"/>
      <w:r>
        <w:rPr>
          <w:rFonts w:ascii="Times New Roman" w:hAnsi="Times New Roman" w:cs="Times New Roman"/>
          <w:sz w:val="24"/>
          <w:szCs w:val="24"/>
        </w:rPr>
        <w:t>Recuperado</w:t>
      </w:r>
      <w:proofErr w:type="spellEnd"/>
      <w:r>
        <w:rPr>
          <w:rFonts w:ascii="Times New Roman" w:hAnsi="Times New Roman" w:cs="Times New Roman"/>
          <w:sz w:val="24"/>
          <w:szCs w:val="24"/>
        </w:rPr>
        <w:t xml:space="preserve"> de</w:t>
      </w:r>
    </w:p>
    <w:p w:rsidR="0042446F" w:rsidRPr="0086331B" w:rsidRDefault="0042446F"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http://www.icfdn.org/publications/blurredborders/documents/BBfullreport.pdf</w:t>
      </w:r>
    </w:p>
    <w:p w:rsidR="00A55F9D" w:rsidRPr="0086331B" w:rsidRDefault="00A55F9D" w:rsidP="00A55F9D">
      <w:pPr>
        <w:spacing w:after="0" w:line="240" w:lineRule="auto"/>
        <w:rPr>
          <w:rFonts w:ascii="Times New Roman" w:hAnsi="Times New Roman" w:cs="Times New Roman"/>
          <w:sz w:val="24"/>
          <w:szCs w:val="24"/>
        </w:rPr>
      </w:pPr>
    </w:p>
    <w:p w:rsidR="00777D60" w:rsidRPr="0086331B" w:rsidRDefault="00777D60"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Niebuhr</w:t>
      </w:r>
      <w:r w:rsidR="00F52542">
        <w:rPr>
          <w:rFonts w:ascii="Times New Roman" w:hAnsi="Times New Roman" w:cs="Times New Roman"/>
          <w:sz w:val="24"/>
          <w:szCs w:val="24"/>
        </w:rPr>
        <w:t>, A. y</w:t>
      </w:r>
      <w:r w:rsidR="00E02790" w:rsidRPr="0086331B">
        <w:rPr>
          <w:rFonts w:ascii="Times New Roman" w:hAnsi="Times New Roman" w:cs="Times New Roman"/>
          <w:sz w:val="24"/>
          <w:szCs w:val="24"/>
        </w:rPr>
        <w:t xml:space="preserve"> </w:t>
      </w:r>
      <w:r w:rsidRPr="0086331B">
        <w:rPr>
          <w:rFonts w:ascii="Times New Roman" w:hAnsi="Times New Roman" w:cs="Times New Roman"/>
          <w:sz w:val="24"/>
          <w:szCs w:val="24"/>
        </w:rPr>
        <w:t>Stiller,</w:t>
      </w:r>
      <w:r w:rsidR="00E02790" w:rsidRPr="0086331B">
        <w:rPr>
          <w:rFonts w:ascii="Times New Roman" w:hAnsi="Times New Roman" w:cs="Times New Roman"/>
          <w:sz w:val="24"/>
          <w:szCs w:val="24"/>
        </w:rPr>
        <w:t xml:space="preserve"> S.</w:t>
      </w:r>
      <w:r w:rsidRPr="0086331B">
        <w:rPr>
          <w:rFonts w:ascii="Times New Roman" w:hAnsi="Times New Roman" w:cs="Times New Roman"/>
          <w:sz w:val="24"/>
          <w:szCs w:val="24"/>
        </w:rPr>
        <w:t xml:space="preserve"> </w:t>
      </w:r>
      <w:r w:rsidR="00652D2E" w:rsidRPr="0086331B">
        <w:rPr>
          <w:rFonts w:ascii="Times New Roman" w:hAnsi="Times New Roman" w:cs="Times New Roman"/>
          <w:sz w:val="24"/>
          <w:szCs w:val="24"/>
        </w:rPr>
        <w:t>(</w:t>
      </w:r>
      <w:r w:rsidRPr="0086331B">
        <w:rPr>
          <w:rFonts w:ascii="Times New Roman" w:hAnsi="Times New Roman" w:cs="Times New Roman"/>
          <w:sz w:val="24"/>
          <w:szCs w:val="24"/>
        </w:rPr>
        <w:t>2002</w:t>
      </w:r>
      <w:r w:rsidR="00652D2E" w:rsidRPr="0086331B">
        <w:rPr>
          <w:rFonts w:ascii="Times New Roman" w:hAnsi="Times New Roman" w:cs="Times New Roman"/>
          <w:sz w:val="24"/>
          <w:szCs w:val="24"/>
        </w:rPr>
        <w:t>).</w:t>
      </w:r>
      <w:proofErr w:type="gramEnd"/>
      <w:r w:rsidRPr="0086331B">
        <w:rPr>
          <w:rFonts w:ascii="Times New Roman" w:hAnsi="Times New Roman" w:cs="Times New Roman"/>
          <w:sz w:val="24"/>
          <w:szCs w:val="24"/>
        </w:rPr>
        <w:t xml:space="preserve"> Integra</w:t>
      </w:r>
      <w:r w:rsidR="00807FF4" w:rsidRPr="0086331B">
        <w:rPr>
          <w:rFonts w:ascii="Times New Roman" w:hAnsi="Times New Roman" w:cs="Times New Roman"/>
          <w:sz w:val="24"/>
          <w:szCs w:val="24"/>
        </w:rPr>
        <w:t>tion Effects in Border Regions,</w:t>
      </w:r>
      <w:r w:rsidRPr="0086331B">
        <w:rPr>
          <w:rFonts w:ascii="Times New Roman" w:hAnsi="Times New Roman" w:cs="Times New Roman"/>
          <w:sz w:val="24"/>
          <w:szCs w:val="24"/>
        </w:rPr>
        <w:t xml:space="preserve"> A Survey of Economic Theory and Empirical Studies, Hamburg Institute of International Economics, HWWA Discussion Paper 179.</w:t>
      </w:r>
    </w:p>
    <w:p w:rsidR="00A55F9D" w:rsidRPr="0086331B" w:rsidRDefault="00A55F9D" w:rsidP="00A55F9D">
      <w:pPr>
        <w:spacing w:after="0" w:line="240" w:lineRule="auto"/>
        <w:rPr>
          <w:rFonts w:ascii="Times New Roman" w:hAnsi="Times New Roman" w:cs="Times New Roman"/>
          <w:sz w:val="24"/>
          <w:szCs w:val="24"/>
        </w:rPr>
      </w:pPr>
    </w:p>
    <w:p w:rsidR="00046134" w:rsidRDefault="00652D2E"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SANDAG Info.</w:t>
      </w:r>
      <w:proofErr w:type="gramEnd"/>
      <w:r w:rsidR="0042446F" w:rsidRPr="0086331B">
        <w:rPr>
          <w:rFonts w:ascii="Times New Roman" w:hAnsi="Times New Roman" w:cs="Times New Roman"/>
          <w:sz w:val="24"/>
          <w:szCs w:val="24"/>
        </w:rPr>
        <w:t xml:space="preserve"> </w:t>
      </w:r>
      <w:r w:rsidRPr="0086331B">
        <w:rPr>
          <w:rFonts w:ascii="Times New Roman" w:hAnsi="Times New Roman" w:cs="Times New Roman"/>
          <w:sz w:val="24"/>
          <w:szCs w:val="24"/>
        </w:rPr>
        <w:t>(</w:t>
      </w:r>
      <w:r w:rsidR="0042446F" w:rsidRPr="0086331B">
        <w:rPr>
          <w:rFonts w:ascii="Times New Roman" w:hAnsi="Times New Roman" w:cs="Times New Roman"/>
          <w:sz w:val="24"/>
          <w:szCs w:val="24"/>
        </w:rPr>
        <w:t>2012</w:t>
      </w:r>
      <w:r w:rsidRPr="0086331B">
        <w:rPr>
          <w:rFonts w:ascii="Times New Roman" w:hAnsi="Times New Roman" w:cs="Times New Roman"/>
          <w:sz w:val="24"/>
          <w:szCs w:val="24"/>
        </w:rPr>
        <w:t>).</w:t>
      </w:r>
      <w:r w:rsidR="0042446F" w:rsidRPr="0086331B">
        <w:rPr>
          <w:rFonts w:ascii="Times New Roman" w:hAnsi="Times New Roman" w:cs="Times New Roman"/>
          <w:sz w:val="24"/>
          <w:szCs w:val="24"/>
        </w:rPr>
        <w:t xml:space="preserve"> </w:t>
      </w:r>
      <w:proofErr w:type="gramStart"/>
      <w:r w:rsidR="0042446F" w:rsidRPr="0086331B">
        <w:rPr>
          <w:rFonts w:ascii="Times New Roman" w:hAnsi="Times New Roman" w:cs="Times New Roman"/>
          <w:sz w:val="24"/>
          <w:szCs w:val="24"/>
        </w:rPr>
        <w:t>Traded  industry</w:t>
      </w:r>
      <w:proofErr w:type="gramEnd"/>
      <w:r w:rsidR="0042446F" w:rsidRPr="0086331B">
        <w:rPr>
          <w:rFonts w:ascii="Times New Roman" w:hAnsi="Times New Roman" w:cs="Times New Roman"/>
          <w:sz w:val="24"/>
          <w:szCs w:val="24"/>
        </w:rPr>
        <w:t xml:space="preserve"> Clusters in the San Diego Region, December 2012.</w:t>
      </w:r>
      <w:r w:rsidR="00046134">
        <w:rPr>
          <w:rFonts w:ascii="Times New Roman" w:hAnsi="Times New Roman" w:cs="Times New Roman"/>
          <w:sz w:val="24"/>
          <w:szCs w:val="24"/>
        </w:rPr>
        <w:t>Recuperado de</w:t>
      </w:r>
    </w:p>
    <w:p w:rsidR="0042446F" w:rsidRPr="0086331B" w:rsidRDefault="00046134" w:rsidP="00A55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00F6759F" w:rsidRPr="0086331B">
          <w:rPr>
            <w:rStyle w:val="Hyperlink"/>
            <w:rFonts w:ascii="Times New Roman" w:hAnsi="Times New Roman" w:cs="Times New Roman"/>
            <w:sz w:val="24"/>
            <w:szCs w:val="24"/>
          </w:rPr>
          <w:t>http://www.sandag.org/uploads/publicationid/publicationid_1715_15318.pdf</w:t>
        </w:r>
      </w:hyperlink>
    </w:p>
    <w:p w:rsidR="000554C3" w:rsidRPr="0086331B" w:rsidRDefault="000554C3" w:rsidP="00A55F9D">
      <w:pPr>
        <w:spacing w:after="0" w:line="240" w:lineRule="auto"/>
        <w:rPr>
          <w:rFonts w:ascii="Times New Roman" w:hAnsi="Times New Roman" w:cs="Times New Roman"/>
          <w:sz w:val="24"/>
          <w:szCs w:val="24"/>
        </w:rPr>
      </w:pPr>
    </w:p>
    <w:p w:rsidR="00F6759F" w:rsidRPr="0086331B" w:rsidRDefault="00F6759F"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About SANDAG</w:t>
      </w:r>
      <w:r w:rsidR="000554C3" w:rsidRPr="0086331B">
        <w:rPr>
          <w:rFonts w:ascii="Times New Roman" w:hAnsi="Times New Roman" w:cs="Times New Roman"/>
          <w:sz w:val="24"/>
          <w:szCs w:val="24"/>
        </w:rPr>
        <w:t xml:space="preserve"> </w:t>
      </w:r>
      <w:r w:rsidRPr="0086331B">
        <w:rPr>
          <w:rFonts w:ascii="Times New Roman" w:hAnsi="Times New Roman" w:cs="Times New Roman"/>
          <w:sz w:val="24"/>
          <w:szCs w:val="24"/>
        </w:rPr>
        <w:t>Committee on Binational Regional Opportunitie</w:t>
      </w:r>
      <w:r w:rsidR="00652D2E" w:rsidRPr="0086331B">
        <w:rPr>
          <w:rFonts w:ascii="Times New Roman" w:hAnsi="Times New Roman" w:cs="Times New Roman"/>
          <w:sz w:val="24"/>
          <w:szCs w:val="24"/>
        </w:rPr>
        <w:t>s</w:t>
      </w:r>
      <w:r w:rsidR="00862E28" w:rsidRPr="0086331B">
        <w:rPr>
          <w:rFonts w:ascii="Times New Roman" w:hAnsi="Times New Roman" w:cs="Times New Roman"/>
          <w:sz w:val="24"/>
          <w:szCs w:val="24"/>
        </w:rPr>
        <w:t xml:space="preserve"> </w:t>
      </w:r>
      <w:r w:rsidR="00652D2E" w:rsidRPr="0086331B">
        <w:rPr>
          <w:rFonts w:ascii="Times New Roman" w:hAnsi="Times New Roman" w:cs="Times New Roman"/>
          <w:sz w:val="24"/>
          <w:szCs w:val="24"/>
        </w:rPr>
        <w:t>(</w:t>
      </w:r>
      <w:r w:rsidR="00862E28" w:rsidRPr="0086331B">
        <w:rPr>
          <w:rFonts w:ascii="Times New Roman" w:hAnsi="Times New Roman" w:cs="Times New Roman"/>
          <w:sz w:val="24"/>
          <w:szCs w:val="24"/>
        </w:rPr>
        <w:t>2015</w:t>
      </w:r>
      <w:r w:rsidR="00652D2E" w:rsidRPr="0086331B">
        <w:rPr>
          <w:rFonts w:ascii="Times New Roman" w:hAnsi="Times New Roman" w:cs="Times New Roman"/>
          <w:sz w:val="24"/>
          <w:szCs w:val="24"/>
        </w:rPr>
        <w:t>).</w:t>
      </w:r>
      <w:proofErr w:type="gramEnd"/>
      <w:r w:rsidR="00046134">
        <w:rPr>
          <w:rFonts w:ascii="Times New Roman" w:hAnsi="Times New Roman" w:cs="Times New Roman"/>
          <w:sz w:val="24"/>
          <w:szCs w:val="24"/>
        </w:rPr>
        <w:t xml:space="preserve"> </w:t>
      </w:r>
      <w:proofErr w:type="spellStart"/>
      <w:r w:rsidR="00046134">
        <w:rPr>
          <w:rFonts w:ascii="Times New Roman" w:hAnsi="Times New Roman" w:cs="Times New Roman"/>
          <w:sz w:val="24"/>
          <w:szCs w:val="24"/>
        </w:rPr>
        <w:t>Recuperado</w:t>
      </w:r>
      <w:proofErr w:type="spellEnd"/>
      <w:r w:rsidR="00046134">
        <w:rPr>
          <w:rFonts w:ascii="Times New Roman" w:hAnsi="Times New Roman" w:cs="Times New Roman"/>
          <w:sz w:val="24"/>
          <w:szCs w:val="24"/>
        </w:rPr>
        <w:t xml:space="preserve"> de</w:t>
      </w:r>
    </w:p>
    <w:p w:rsidR="00F6759F" w:rsidRPr="0086331B" w:rsidRDefault="00AF23EF" w:rsidP="00A55F9D">
      <w:pPr>
        <w:spacing w:after="0" w:line="240" w:lineRule="auto"/>
        <w:rPr>
          <w:rFonts w:ascii="Times New Roman" w:hAnsi="Times New Roman" w:cs="Times New Roman"/>
          <w:sz w:val="24"/>
          <w:szCs w:val="24"/>
        </w:rPr>
      </w:pPr>
      <w:hyperlink r:id="rId13" w:history="1">
        <w:r w:rsidR="00F6759F" w:rsidRPr="0086331B">
          <w:rPr>
            <w:rStyle w:val="Hyperlink"/>
            <w:rFonts w:ascii="Times New Roman" w:hAnsi="Times New Roman" w:cs="Times New Roman"/>
            <w:sz w:val="24"/>
            <w:szCs w:val="24"/>
          </w:rPr>
          <w:t>http://www.sandag.org/index.asp?committeeid=34&amp;fuseaction=committees.detail</w:t>
        </w:r>
      </w:hyperlink>
    </w:p>
    <w:p w:rsidR="00F6759F" w:rsidRPr="0086331B" w:rsidRDefault="00F6759F" w:rsidP="00A55F9D">
      <w:pPr>
        <w:spacing w:after="0" w:line="240" w:lineRule="auto"/>
        <w:rPr>
          <w:rFonts w:ascii="Times New Roman" w:hAnsi="Times New Roman" w:cs="Times New Roman"/>
          <w:sz w:val="24"/>
          <w:szCs w:val="24"/>
        </w:rPr>
      </w:pPr>
    </w:p>
    <w:p w:rsidR="005A190C" w:rsidRPr="0086331B" w:rsidRDefault="005A190C" w:rsidP="00A55F9D">
      <w:pPr>
        <w:spacing w:after="0" w:line="240" w:lineRule="auto"/>
        <w:rPr>
          <w:rFonts w:ascii="Times New Roman" w:hAnsi="Times New Roman" w:cs="Times New Roman"/>
          <w:sz w:val="24"/>
          <w:szCs w:val="24"/>
        </w:rPr>
      </w:pPr>
      <w:proofErr w:type="spellStart"/>
      <w:proofErr w:type="gramStart"/>
      <w:r w:rsidRPr="0086331B">
        <w:rPr>
          <w:rFonts w:ascii="Times New Roman" w:hAnsi="Times New Roman" w:cs="Times New Roman"/>
          <w:sz w:val="24"/>
          <w:szCs w:val="24"/>
        </w:rPr>
        <w:t>Sassen</w:t>
      </w:r>
      <w:proofErr w:type="spellEnd"/>
      <w:r w:rsidR="00A55F9D" w:rsidRPr="0086331B">
        <w:rPr>
          <w:rFonts w:ascii="Times New Roman" w:hAnsi="Times New Roman" w:cs="Times New Roman"/>
          <w:sz w:val="24"/>
          <w:szCs w:val="24"/>
        </w:rPr>
        <w:t xml:space="preserve">, </w:t>
      </w:r>
      <w:r w:rsidR="00652D2E" w:rsidRPr="0086331B">
        <w:rPr>
          <w:rFonts w:ascii="Times New Roman" w:hAnsi="Times New Roman" w:cs="Times New Roman"/>
          <w:sz w:val="24"/>
          <w:szCs w:val="24"/>
        </w:rPr>
        <w:t>S.</w:t>
      </w:r>
      <w:r w:rsidRPr="0086331B">
        <w:rPr>
          <w:rFonts w:ascii="Times New Roman" w:hAnsi="Times New Roman" w:cs="Times New Roman"/>
          <w:sz w:val="24"/>
          <w:szCs w:val="24"/>
        </w:rPr>
        <w:t xml:space="preserve"> </w:t>
      </w:r>
      <w:r w:rsidR="00652D2E" w:rsidRPr="0086331B">
        <w:rPr>
          <w:rFonts w:ascii="Times New Roman" w:hAnsi="Times New Roman" w:cs="Times New Roman"/>
          <w:sz w:val="24"/>
          <w:szCs w:val="24"/>
        </w:rPr>
        <w:t>(</w:t>
      </w:r>
      <w:r w:rsidRPr="0086331B">
        <w:rPr>
          <w:rFonts w:ascii="Times New Roman" w:hAnsi="Times New Roman" w:cs="Times New Roman"/>
          <w:sz w:val="24"/>
          <w:szCs w:val="24"/>
        </w:rPr>
        <w:t>2000</w:t>
      </w:r>
      <w:r w:rsidR="00652D2E" w:rsidRPr="0086331B">
        <w:rPr>
          <w:rFonts w:ascii="Times New Roman" w:hAnsi="Times New Roman" w:cs="Times New Roman"/>
          <w:sz w:val="24"/>
          <w:szCs w:val="24"/>
        </w:rPr>
        <w:t>).</w:t>
      </w:r>
      <w:proofErr w:type="gramEnd"/>
      <w:r w:rsidRPr="0086331B">
        <w:rPr>
          <w:rFonts w:ascii="Times New Roman" w:hAnsi="Times New Roman" w:cs="Times New Roman"/>
          <w:sz w:val="24"/>
          <w:szCs w:val="24"/>
        </w:rPr>
        <w:t xml:space="preserve"> The Global City: Strategic Site/New Frontier, </w:t>
      </w:r>
      <w:r w:rsidRPr="0086331B">
        <w:rPr>
          <w:rFonts w:ascii="Times New Roman" w:hAnsi="Times New Roman" w:cs="Times New Roman"/>
          <w:i/>
          <w:sz w:val="24"/>
          <w:szCs w:val="24"/>
        </w:rPr>
        <w:t>American Studies</w:t>
      </w:r>
      <w:r w:rsidRPr="0086331B">
        <w:rPr>
          <w:rFonts w:ascii="Times New Roman" w:hAnsi="Times New Roman" w:cs="Times New Roman"/>
          <w:sz w:val="24"/>
          <w:szCs w:val="24"/>
        </w:rPr>
        <w:t>, Vol. 41, No. 2/3, Globalization, Transnationalism, and The End ofthe American Century (Summer/Fall, 2000), pp. 79-95.</w:t>
      </w:r>
      <w:r w:rsidR="00046134">
        <w:rPr>
          <w:rFonts w:ascii="Times New Roman" w:hAnsi="Times New Roman" w:cs="Times New Roman"/>
          <w:sz w:val="24"/>
          <w:szCs w:val="24"/>
        </w:rPr>
        <w:t xml:space="preserve"> </w:t>
      </w:r>
      <w:proofErr w:type="spellStart"/>
      <w:r w:rsidR="00046134">
        <w:rPr>
          <w:rFonts w:ascii="Times New Roman" w:hAnsi="Times New Roman" w:cs="Times New Roman"/>
          <w:sz w:val="24"/>
          <w:szCs w:val="24"/>
        </w:rPr>
        <w:t>Recuperado</w:t>
      </w:r>
      <w:proofErr w:type="spellEnd"/>
      <w:r w:rsidR="00046134">
        <w:rPr>
          <w:rFonts w:ascii="Times New Roman" w:hAnsi="Times New Roman" w:cs="Times New Roman"/>
          <w:sz w:val="24"/>
          <w:szCs w:val="24"/>
        </w:rPr>
        <w:t xml:space="preserve"> de </w:t>
      </w:r>
      <w:hyperlink r:id="rId14" w:history="1">
        <w:r w:rsidRPr="0086331B">
          <w:rPr>
            <w:rStyle w:val="Hyperlink"/>
            <w:rFonts w:ascii="Times New Roman" w:hAnsi="Times New Roman" w:cs="Times New Roman"/>
            <w:sz w:val="24"/>
            <w:szCs w:val="24"/>
          </w:rPr>
          <w:t>http://www.jstor.org/stable/40643231</w:t>
        </w:r>
      </w:hyperlink>
    </w:p>
    <w:p w:rsidR="005A190C" w:rsidRPr="0086331B" w:rsidRDefault="005A190C" w:rsidP="00A55F9D">
      <w:pPr>
        <w:spacing w:after="0" w:line="240" w:lineRule="auto"/>
        <w:rPr>
          <w:rFonts w:ascii="Times New Roman" w:hAnsi="Times New Roman" w:cs="Times New Roman"/>
          <w:sz w:val="24"/>
          <w:szCs w:val="24"/>
        </w:rPr>
      </w:pPr>
    </w:p>
    <w:p w:rsidR="0042446F" w:rsidRPr="0086331B" w:rsidRDefault="00E769A9"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Sosa, O.</w:t>
      </w:r>
      <w:r w:rsidR="0042446F" w:rsidRPr="0086331B">
        <w:rPr>
          <w:rFonts w:ascii="Times New Roman" w:hAnsi="Times New Roman" w:cs="Times New Roman"/>
          <w:sz w:val="24"/>
          <w:szCs w:val="24"/>
        </w:rPr>
        <w:t xml:space="preserve"> </w:t>
      </w:r>
      <w:r w:rsidRPr="0086331B">
        <w:rPr>
          <w:rFonts w:ascii="Times New Roman" w:hAnsi="Times New Roman" w:cs="Times New Roman"/>
          <w:sz w:val="24"/>
          <w:szCs w:val="24"/>
        </w:rPr>
        <w:t>(</w:t>
      </w:r>
      <w:r w:rsidR="0042446F" w:rsidRPr="0086331B">
        <w:rPr>
          <w:rFonts w:ascii="Times New Roman" w:hAnsi="Times New Roman" w:cs="Times New Roman"/>
          <w:sz w:val="24"/>
          <w:szCs w:val="24"/>
        </w:rPr>
        <w:t>2008</w:t>
      </w:r>
      <w:r w:rsidRPr="0086331B">
        <w:rPr>
          <w:rFonts w:ascii="Times New Roman" w:hAnsi="Times New Roman" w:cs="Times New Roman"/>
          <w:sz w:val="24"/>
          <w:szCs w:val="24"/>
        </w:rPr>
        <w:t>).</w:t>
      </w:r>
      <w:r w:rsidR="0042446F" w:rsidRPr="0086331B">
        <w:rPr>
          <w:rFonts w:ascii="Times New Roman" w:hAnsi="Times New Roman" w:cs="Times New Roman"/>
          <w:sz w:val="24"/>
          <w:szCs w:val="24"/>
        </w:rPr>
        <w:t xml:space="preserve"> Border Planning in the San Diego-Tijuana Region: Loc</w:t>
      </w:r>
      <w:r w:rsidR="002D224F">
        <w:rPr>
          <w:rFonts w:ascii="Times New Roman" w:hAnsi="Times New Roman" w:cs="Times New Roman"/>
          <w:sz w:val="24"/>
          <w:szCs w:val="24"/>
        </w:rPr>
        <w:t>al Planning and National Policy.</w:t>
      </w:r>
      <w:r w:rsidR="0042446F" w:rsidRPr="0086331B">
        <w:rPr>
          <w:rFonts w:ascii="Times New Roman" w:hAnsi="Times New Roman" w:cs="Times New Roman"/>
          <w:sz w:val="24"/>
          <w:szCs w:val="24"/>
        </w:rPr>
        <w:t xml:space="preserve"> </w:t>
      </w:r>
      <w:proofErr w:type="gramStart"/>
      <w:r w:rsidR="0042446F" w:rsidRPr="0086331B">
        <w:rPr>
          <w:rFonts w:ascii="Times New Roman" w:hAnsi="Times New Roman" w:cs="Times New Roman"/>
          <w:i/>
          <w:sz w:val="24"/>
          <w:szCs w:val="24"/>
        </w:rPr>
        <w:t>Berkeley Planning Journal</w:t>
      </w:r>
      <w:r w:rsidR="0042446F" w:rsidRPr="0086331B">
        <w:rPr>
          <w:rFonts w:ascii="Times New Roman" w:hAnsi="Times New Roman" w:cs="Times New Roman"/>
          <w:sz w:val="24"/>
          <w:szCs w:val="24"/>
        </w:rPr>
        <w:t>, 21(1).</w:t>
      </w:r>
      <w:proofErr w:type="gramEnd"/>
    </w:p>
    <w:p w:rsidR="00CD53B6" w:rsidRPr="0086331B" w:rsidRDefault="00CD53B6" w:rsidP="00C06F02">
      <w:pPr>
        <w:spacing w:after="0" w:line="240" w:lineRule="auto"/>
        <w:rPr>
          <w:rFonts w:ascii="Times New Roman" w:hAnsi="Times New Roman" w:cs="Times New Roman"/>
          <w:sz w:val="24"/>
          <w:szCs w:val="24"/>
        </w:rPr>
      </w:pPr>
    </w:p>
    <w:p w:rsidR="00C06F02" w:rsidRPr="0086331B" w:rsidRDefault="00C06F02" w:rsidP="00C06F02">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Schmidt</w:t>
      </w:r>
      <w:r w:rsidR="000554C3" w:rsidRPr="0086331B">
        <w:rPr>
          <w:rFonts w:ascii="Times New Roman" w:hAnsi="Times New Roman" w:cs="Times New Roman"/>
          <w:sz w:val="24"/>
          <w:szCs w:val="24"/>
        </w:rPr>
        <w:t>,</w:t>
      </w:r>
      <w:r w:rsidRPr="0086331B">
        <w:rPr>
          <w:rFonts w:ascii="Times New Roman" w:hAnsi="Times New Roman" w:cs="Times New Roman"/>
          <w:sz w:val="24"/>
          <w:szCs w:val="24"/>
        </w:rPr>
        <w:t xml:space="preserve"> C</w:t>
      </w:r>
      <w:r w:rsidR="000554C3" w:rsidRPr="0086331B">
        <w:rPr>
          <w:rFonts w:ascii="Times New Roman" w:hAnsi="Times New Roman" w:cs="Times New Roman"/>
          <w:sz w:val="24"/>
          <w:szCs w:val="24"/>
        </w:rPr>
        <w:t>.</w:t>
      </w:r>
      <w:r w:rsidRPr="0086331B">
        <w:rPr>
          <w:rFonts w:ascii="Times New Roman" w:hAnsi="Times New Roman" w:cs="Times New Roman"/>
          <w:sz w:val="24"/>
          <w:szCs w:val="24"/>
        </w:rPr>
        <w:t xml:space="preserve"> </w:t>
      </w:r>
      <w:r w:rsidR="000554C3" w:rsidRPr="0086331B">
        <w:rPr>
          <w:rFonts w:ascii="Times New Roman" w:hAnsi="Times New Roman" w:cs="Times New Roman"/>
          <w:sz w:val="24"/>
          <w:szCs w:val="24"/>
        </w:rPr>
        <w:t>(</w:t>
      </w:r>
      <w:r w:rsidRPr="0086331B">
        <w:rPr>
          <w:rFonts w:ascii="Times New Roman" w:hAnsi="Times New Roman" w:cs="Times New Roman"/>
          <w:sz w:val="24"/>
          <w:szCs w:val="24"/>
        </w:rPr>
        <w:t>2004</w:t>
      </w:r>
      <w:r w:rsidR="000554C3" w:rsidRPr="0086331B">
        <w:rPr>
          <w:rFonts w:ascii="Times New Roman" w:hAnsi="Times New Roman" w:cs="Times New Roman"/>
          <w:sz w:val="24"/>
          <w:szCs w:val="24"/>
        </w:rPr>
        <w:t>).</w:t>
      </w:r>
      <w:r w:rsidRPr="0086331B">
        <w:rPr>
          <w:rFonts w:ascii="Times New Roman" w:hAnsi="Times New Roman" w:cs="Times New Roman"/>
          <w:sz w:val="24"/>
          <w:szCs w:val="24"/>
        </w:rPr>
        <w:t xml:space="preserve"> </w:t>
      </w:r>
      <w:proofErr w:type="gramStart"/>
      <w:r w:rsidRPr="0086331B">
        <w:rPr>
          <w:rFonts w:ascii="Times New Roman" w:hAnsi="Times New Roman" w:cs="Times New Roman"/>
          <w:sz w:val="24"/>
          <w:szCs w:val="24"/>
        </w:rPr>
        <w:t>The Analysis of Se</w:t>
      </w:r>
      <w:r w:rsidR="00F52542">
        <w:rPr>
          <w:rFonts w:ascii="Times New Roman" w:hAnsi="Times New Roman" w:cs="Times New Roman"/>
          <w:sz w:val="24"/>
          <w:szCs w:val="24"/>
        </w:rPr>
        <w:t>mi-structured Interviews.</w:t>
      </w:r>
      <w:proofErr w:type="gramEnd"/>
      <w:r w:rsidR="00F52542">
        <w:rPr>
          <w:rFonts w:ascii="Times New Roman" w:hAnsi="Times New Roman" w:cs="Times New Roman"/>
          <w:sz w:val="24"/>
          <w:szCs w:val="24"/>
        </w:rPr>
        <w:t xml:space="preserve"> </w:t>
      </w:r>
      <w:proofErr w:type="spellStart"/>
      <w:proofErr w:type="gramStart"/>
      <w:r w:rsidR="00F52542">
        <w:rPr>
          <w:rFonts w:ascii="Times New Roman" w:hAnsi="Times New Roman" w:cs="Times New Roman"/>
          <w:sz w:val="24"/>
          <w:szCs w:val="24"/>
        </w:rPr>
        <w:t>En</w:t>
      </w:r>
      <w:proofErr w:type="spellEnd"/>
      <w:r w:rsidR="000554C3" w:rsidRPr="0086331B">
        <w:rPr>
          <w:rFonts w:ascii="Times New Roman" w:hAnsi="Times New Roman" w:cs="Times New Roman"/>
          <w:sz w:val="24"/>
          <w:szCs w:val="24"/>
        </w:rPr>
        <w:t xml:space="preserve"> </w:t>
      </w:r>
      <w:r w:rsidRPr="0086331B">
        <w:rPr>
          <w:rFonts w:ascii="Times New Roman" w:hAnsi="Times New Roman" w:cs="Times New Roman"/>
          <w:sz w:val="24"/>
          <w:szCs w:val="24"/>
        </w:rPr>
        <w:t>U.</w:t>
      </w:r>
      <w:r w:rsidR="000554C3" w:rsidRPr="0086331B">
        <w:rPr>
          <w:rFonts w:ascii="Times New Roman" w:hAnsi="Times New Roman" w:cs="Times New Roman"/>
          <w:sz w:val="24"/>
          <w:szCs w:val="24"/>
        </w:rPr>
        <w:t xml:space="preserve"> Flick</w:t>
      </w:r>
      <w:r w:rsidRPr="0086331B">
        <w:rPr>
          <w:rFonts w:ascii="Times New Roman" w:hAnsi="Times New Roman" w:cs="Times New Roman"/>
          <w:sz w:val="24"/>
          <w:szCs w:val="24"/>
        </w:rPr>
        <w:t xml:space="preserve">, </w:t>
      </w:r>
      <w:r w:rsidR="00F52542">
        <w:rPr>
          <w:rFonts w:ascii="Times New Roman" w:hAnsi="Times New Roman" w:cs="Times New Roman"/>
          <w:sz w:val="24"/>
          <w:szCs w:val="24"/>
        </w:rPr>
        <w:t xml:space="preserve">E. V. </w:t>
      </w:r>
      <w:proofErr w:type="spellStart"/>
      <w:r w:rsidR="00F52542">
        <w:rPr>
          <w:rFonts w:ascii="Times New Roman" w:hAnsi="Times New Roman" w:cs="Times New Roman"/>
          <w:sz w:val="24"/>
          <w:szCs w:val="24"/>
        </w:rPr>
        <w:t>Kardorff</w:t>
      </w:r>
      <w:proofErr w:type="spellEnd"/>
      <w:r w:rsidR="00F52542">
        <w:rPr>
          <w:rFonts w:ascii="Times New Roman" w:hAnsi="Times New Roman" w:cs="Times New Roman"/>
          <w:sz w:val="24"/>
          <w:szCs w:val="24"/>
        </w:rPr>
        <w:t xml:space="preserve"> y</w:t>
      </w:r>
      <w:r w:rsidRPr="0086331B">
        <w:rPr>
          <w:rFonts w:ascii="Times New Roman" w:hAnsi="Times New Roman" w:cs="Times New Roman"/>
          <w:sz w:val="24"/>
          <w:szCs w:val="24"/>
        </w:rPr>
        <w:t xml:space="preserve"> I</w:t>
      </w:r>
      <w:r w:rsidR="000554C3" w:rsidRPr="0086331B">
        <w:rPr>
          <w:rFonts w:ascii="Times New Roman" w:hAnsi="Times New Roman" w:cs="Times New Roman"/>
          <w:sz w:val="24"/>
          <w:szCs w:val="24"/>
        </w:rPr>
        <w:t>.</w:t>
      </w:r>
      <w:r w:rsidRPr="0086331B">
        <w:rPr>
          <w:rFonts w:ascii="Times New Roman" w:hAnsi="Times New Roman" w:cs="Times New Roman"/>
          <w:sz w:val="24"/>
          <w:szCs w:val="24"/>
        </w:rPr>
        <w:t xml:space="preserve"> Steinke S.</w:t>
      </w:r>
      <w:r w:rsidR="00F52542">
        <w:rPr>
          <w:rFonts w:ascii="Times New Roman" w:hAnsi="Times New Roman" w:cs="Times New Roman"/>
          <w:sz w:val="24"/>
          <w:szCs w:val="24"/>
        </w:rPr>
        <w:t xml:space="preserve"> (E</w:t>
      </w:r>
      <w:r w:rsidR="000554C3" w:rsidRPr="0086331B">
        <w:rPr>
          <w:rFonts w:ascii="Times New Roman" w:hAnsi="Times New Roman" w:cs="Times New Roman"/>
          <w:sz w:val="24"/>
          <w:szCs w:val="24"/>
        </w:rPr>
        <w:t>ds.)</w:t>
      </w:r>
      <w:r w:rsidRPr="0086331B">
        <w:rPr>
          <w:rFonts w:ascii="Times New Roman" w:hAnsi="Times New Roman" w:cs="Times New Roman"/>
          <w:sz w:val="24"/>
          <w:szCs w:val="24"/>
        </w:rPr>
        <w:t xml:space="preserve">, </w:t>
      </w:r>
      <w:r w:rsidRPr="0086331B">
        <w:rPr>
          <w:rFonts w:ascii="Times New Roman" w:hAnsi="Times New Roman" w:cs="Times New Roman"/>
          <w:i/>
          <w:sz w:val="24"/>
          <w:szCs w:val="24"/>
        </w:rPr>
        <w:t>A Companion to qualitative research</w:t>
      </w:r>
      <w:r w:rsidR="00F52542">
        <w:rPr>
          <w:rFonts w:ascii="Times New Roman" w:hAnsi="Times New Roman" w:cs="Times New Roman"/>
          <w:sz w:val="24"/>
          <w:szCs w:val="24"/>
        </w:rPr>
        <w:t>.</w:t>
      </w:r>
      <w:proofErr w:type="gramEnd"/>
      <w:r w:rsidRPr="0086331B">
        <w:rPr>
          <w:rFonts w:ascii="Times New Roman" w:hAnsi="Times New Roman" w:cs="Times New Roman"/>
          <w:sz w:val="24"/>
          <w:szCs w:val="24"/>
        </w:rPr>
        <w:t xml:space="preserve"> SAGE Publications</w:t>
      </w:r>
    </w:p>
    <w:p w:rsidR="00A55F9D" w:rsidRPr="0086331B" w:rsidRDefault="00C06F02" w:rsidP="00C06F02">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London. http://sdhprc.ir/download/A_Companion_to_qualitative_research.pdf#page=268</w:t>
      </w:r>
    </w:p>
    <w:p w:rsidR="00C06F02" w:rsidRPr="0086331B" w:rsidRDefault="00C06F02" w:rsidP="00A55F9D">
      <w:pPr>
        <w:spacing w:after="0" w:line="240" w:lineRule="auto"/>
        <w:rPr>
          <w:rFonts w:ascii="Times New Roman" w:hAnsi="Times New Roman" w:cs="Times New Roman"/>
          <w:sz w:val="24"/>
          <w:szCs w:val="24"/>
        </w:rPr>
      </w:pPr>
    </w:p>
    <w:p w:rsidR="00C602D6" w:rsidRPr="0086331B" w:rsidRDefault="00C602D6" w:rsidP="00A55F9D">
      <w:pPr>
        <w:spacing w:after="0" w:line="240" w:lineRule="auto"/>
        <w:rPr>
          <w:rFonts w:ascii="Times New Roman" w:hAnsi="Times New Roman" w:cs="Times New Roman"/>
          <w:sz w:val="24"/>
          <w:szCs w:val="24"/>
        </w:rPr>
      </w:pPr>
      <w:proofErr w:type="gramStart"/>
      <w:r w:rsidRPr="0086331B">
        <w:rPr>
          <w:rFonts w:ascii="Times New Roman" w:hAnsi="Times New Roman" w:cs="Times New Roman"/>
          <w:sz w:val="24"/>
          <w:szCs w:val="24"/>
        </w:rPr>
        <w:t>Sparrow</w:t>
      </w:r>
      <w:r w:rsidR="0017149B" w:rsidRPr="0086331B">
        <w:rPr>
          <w:rFonts w:ascii="Times New Roman" w:hAnsi="Times New Roman" w:cs="Times New Roman"/>
          <w:sz w:val="24"/>
          <w:szCs w:val="24"/>
        </w:rPr>
        <w:t>,</w:t>
      </w:r>
      <w:r w:rsidR="00CD53B6" w:rsidRPr="0086331B">
        <w:rPr>
          <w:rFonts w:ascii="Times New Roman" w:hAnsi="Times New Roman" w:cs="Times New Roman"/>
          <w:sz w:val="24"/>
          <w:szCs w:val="24"/>
        </w:rPr>
        <w:t xml:space="preserve"> G.</w:t>
      </w:r>
      <w:r w:rsidRPr="0086331B">
        <w:rPr>
          <w:rFonts w:ascii="Times New Roman" w:hAnsi="Times New Roman" w:cs="Times New Roman"/>
          <w:sz w:val="24"/>
          <w:szCs w:val="24"/>
        </w:rPr>
        <w:t xml:space="preserve"> </w:t>
      </w:r>
      <w:r w:rsidR="00CD53B6" w:rsidRPr="0086331B">
        <w:rPr>
          <w:rFonts w:ascii="Times New Roman" w:hAnsi="Times New Roman" w:cs="Times New Roman"/>
          <w:sz w:val="24"/>
          <w:szCs w:val="24"/>
        </w:rPr>
        <w:t>(</w:t>
      </w:r>
      <w:r w:rsidRPr="0086331B">
        <w:rPr>
          <w:rFonts w:ascii="Times New Roman" w:hAnsi="Times New Roman" w:cs="Times New Roman"/>
          <w:sz w:val="24"/>
          <w:szCs w:val="24"/>
        </w:rPr>
        <w:t>2001</w:t>
      </w:r>
      <w:r w:rsidR="00CD53B6" w:rsidRPr="0086331B">
        <w:rPr>
          <w:rFonts w:ascii="Times New Roman" w:hAnsi="Times New Roman" w:cs="Times New Roman"/>
          <w:sz w:val="24"/>
          <w:szCs w:val="24"/>
        </w:rPr>
        <w:t>).</w:t>
      </w:r>
      <w:proofErr w:type="gramEnd"/>
      <w:r w:rsidRPr="0086331B">
        <w:rPr>
          <w:rFonts w:ascii="Times New Roman" w:hAnsi="Times New Roman" w:cs="Times New Roman"/>
          <w:sz w:val="24"/>
          <w:szCs w:val="24"/>
        </w:rPr>
        <w:t xml:space="preserve"> San Diego-Tijuana: Not qu</w:t>
      </w:r>
      <w:r w:rsidR="002D224F">
        <w:rPr>
          <w:rFonts w:ascii="Times New Roman" w:hAnsi="Times New Roman" w:cs="Times New Roman"/>
          <w:sz w:val="24"/>
          <w:szCs w:val="24"/>
        </w:rPr>
        <w:t>ite a binational city or region.</w:t>
      </w:r>
      <w:r w:rsidR="00C06F02" w:rsidRPr="0086331B">
        <w:rPr>
          <w:rFonts w:ascii="Times New Roman" w:hAnsi="Times New Roman" w:cs="Times New Roman"/>
          <w:sz w:val="24"/>
          <w:szCs w:val="24"/>
        </w:rPr>
        <w:t xml:space="preserve"> </w:t>
      </w:r>
      <w:proofErr w:type="spellStart"/>
      <w:r w:rsidRPr="0086331B">
        <w:rPr>
          <w:rFonts w:ascii="Times New Roman" w:hAnsi="Times New Roman" w:cs="Times New Roman"/>
          <w:i/>
          <w:sz w:val="24"/>
          <w:szCs w:val="24"/>
        </w:rPr>
        <w:t>GeoJourna</w:t>
      </w:r>
      <w:r w:rsidRPr="0086331B">
        <w:rPr>
          <w:rFonts w:ascii="Times New Roman" w:hAnsi="Times New Roman" w:cs="Times New Roman"/>
          <w:sz w:val="24"/>
          <w:szCs w:val="24"/>
        </w:rPr>
        <w:t>l</w:t>
      </w:r>
      <w:proofErr w:type="spellEnd"/>
      <w:r w:rsidRPr="0086331B">
        <w:rPr>
          <w:rFonts w:ascii="Times New Roman" w:hAnsi="Times New Roman" w:cs="Times New Roman"/>
          <w:sz w:val="24"/>
          <w:szCs w:val="24"/>
        </w:rPr>
        <w:t>,</w:t>
      </w:r>
      <w:r w:rsidR="00C06F02" w:rsidRPr="0086331B">
        <w:rPr>
          <w:rFonts w:ascii="Times New Roman" w:hAnsi="Times New Roman" w:cs="Times New Roman"/>
          <w:sz w:val="24"/>
          <w:szCs w:val="24"/>
        </w:rPr>
        <w:t xml:space="preserve"> </w:t>
      </w:r>
      <w:r w:rsidR="00CD53B6" w:rsidRPr="0086331B">
        <w:rPr>
          <w:rFonts w:ascii="Times New Roman" w:hAnsi="Times New Roman" w:cs="Times New Roman"/>
          <w:sz w:val="24"/>
          <w:szCs w:val="24"/>
        </w:rPr>
        <w:t>54(</w:t>
      </w:r>
      <w:r w:rsidRPr="0086331B">
        <w:rPr>
          <w:rFonts w:ascii="Times New Roman" w:hAnsi="Times New Roman" w:cs="Times New Roman"/>
          <w:sz w:val="24"/>
          <w:szCs w:val="24"/>
        </w:rPr>
        <w:t>1</w:t>
      </w:r>
      <w:r w:rsidR="00CD53B6" w:rsidRPr="0086331B">
        <w:rPr>
          <w:rFonts w:ascii="Times New Roman" w:hAnsi="Times New Roman" w:cs="Times New Roman"/>
          <w:sz w:val="24"/>
          <w:szCs w:val="24"/>
        </w:rPr>
        <w:t>)</w:t>
      </w:r>
      <w:r w:rsidRPr="0086331B">
        <w:rPr>
          <w:rFonts w:ascii="Times New Roman" w:hAnsi="Times New Roman" w:cs="Times New Roman"/>
          <w:sz w:val="24"/>
          <w:szCs w:val="24"/>
        </w:rPr>
        <w:t>,</w:t>
      </w:r>
      <w:r w:rsidR="00CD53B6" w:rsidRPr="0086331B">
        <w:rPr>
          <w:rFonts w:ascii="Times New Roman" w:hAnsi="Times New Roman" w:cs="Times New Roman"/>
          <w:sz w:val="24"/>
          <w:szCs w:val="24"/>
        </w:rPr>
        <w:t xml:space="preserve"> </w:t>
      </w:r>
      <w:r w:rsidRPr="0086331B">
        <w:rPr>
          <w:rFonts w:ascii="Times New Roman" w:hAnsi="Times New Roman" w:cs="Times New Roman"/>
          <w:sz w:val="24"/>
          <w:szCs w:val="24"/>
        </w:rPr>
        <w:t>73-83.</w:t>
      </w:r>
    </w:p>
    <w:p w:rsidR="00A55F9D" w:rsidRPr="0086331B" w:rsidRDefault="00A55F9D" w:rsidP="00A55F9D">
      <w:pPr>
        <w:spacing w:after="0" w:line="240" w:lineRule="auto"/>
        <w:rPr>
          <w:rFonts w:ascii="Times New Roman" w:hAnsi="Times New Roman" w:cs="Times New Roman"/>
          <w:sz w:val="24"/>
          <w:szCs w:val="24"/>
        </w:rPr>
      </w:pPr>
    </w:p>
    <w:p w:rsidR="007B38EE" w:rsidRPr="0086331B" w:rsidRDefault="004E3786"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lastRenderedPageBreak/>
        <w:t xml:space="preserve">Taylor, L. D. </w:t>
      </w:r>
      <w:r w:rsidR="00CD53B6" w:rsidRPr="0086331B">
        <w:rPr>
          <w:rFonts w:ascii="Times New Roman" w:hAnsi="Times New Roman" w:cs="Times New Roman"/>
          <w:sz w:val="24"/>
          <w:szCs w:val="24"/>
        </w:rPr>
        <w:t>(</w:t>
      </w:r>
      <w:r w:rsidRPr="0086331B">
        <w:rPr>
          <w:rFonts w:ascii="Times New Roman" w:hAnsi="Times New Roman" w:cs="Times New Roman"/>
          <w:sz w:val="24"/>
          <w:szCs w:val="24"/>
        </w:rPr>
        <w:t>2007</w:t>
      </w:r>
      <w:r w:rsidR="00CD53B6" w:rsidRPr="0086331B">
        <w:rPr>
          <w:rFonts w:ascii="Times New Roman" w:hAnsi="Times New Roman" w:cs="Times New Roman"/>
          <w:sz w:val="24"/>
          <w:szCs w:val="24"/>
        </w:rPr>
        <w:t>).</w:t>
      </w:r>
      <w:r w:rsidRPr="0086331B">
        <w:rPr>
          <w:rFonts w:ascii="Times New Roman" w:hAnsi="Times New Roman" w:cs="Times New Roman"/>
          <w:sz w:val="24"/>
          <w:szCs w:val="24"/>
        </w:rPr>
        <w:t xml:space="preserve"> </w:t>
      </w:r>
      <w:proofErr w:type="gramStart"/>
      <w:r w:rsidRPr="0086331B">
        <w:rPr>
          <w:rFonts w:ascii="Times New Roman" w:hAnsi="Times New Roman" w:cs="Times New Roman"/>
          <w:sz w:val="24"/>
          <w:szCs w:val="24"/>
        </w:rPr>
        <w:t xml:space="preserve">NGO </w:t>
      </w:r>
      <w:proofErr w:type="spellStart"/>
      <w:r w:rsidRPr="0086331B">
        <w:rPr>
          <w:rFonts w:ascii="Times New Roman" w:hAnsi="Times New Roman" w:cs="Times New Roman"/>
          <w:sz w:val="24"/>
          <w:szCs w:val="24"/>
        </w:rPr>
        <w:t>Transborder</w:t>
      </w:r>
      <w:proofErr w:type="spellEnd"/>
      <w:r w:rsidRPr="0086331B">
        <w:rPr>
          <w:rFonts w:ascii="Times New Roman" w:hAnsi="Times New Roman" w:cs="Times New Roman"/>
          <w:sz w:val="24"/>
          <w:szCs w:val="24"/>
        </w:rPr>
        <w:t xml:space="preserve"> Organizations San Diego-Tijuan</w:t>
      </w:r>
      <w:r w:rsidR="002D224F">
        <w:rPr>
          <w:rFonts w:ascii="Times New Roman" w:hAnsi="Times New Roman" w:cs="Times New Roman"/>
          <w:sz w:val="24"/>
          <w:szCs w:val="24"/>
        </w:rPr>
        <w:t>a and Vancouver-Seattle Regions.</w:t>
      </w:r>
      <w:proofErr w:type="gramEnd"/>
      <w:r w:rsidRPr="0086331B">
        <w:rPr>
          <w:rFonts w:ascii="Times New Roman" w:hAnsi="Times New Roman" w:cs="Times New Roman"/>
          <w:sz w:val="24"/>
          <w:szCs w:val="24"/>
        </w:rPr>
        <w:t xml:space="preserve"> </w:t>
      </w:r>
      <w:proofErr w:type="spellStart"/>
      <w:r w:rsidRPr="0086331B">
        <w:rPr>
          <w:rFonts w:ascii="Times New Roman" w:hAnsi="Times New Roman" w:cs="Times New Roman"/>
          <w:i/>
          <w:sz w:val="24"/>
          <w:szCs w:val="24"/>
        </w:rPr>
        <w:t>Frontera</w:t>
      </w:r>
      <w:proofErr w:type="spellEnd"/>
      <w:r w:rsidRPr="0086331B">
        <w:rPr>
          <w:rFonts w:ascii="Times New Roman" w:hAnsi="Times New Roman" w:cs="Times New Roman"/>
          <w:i/>
          <w:sz w:val="24"/>
          <w:szCs w:val="24"/>
        </w:rPr>
        <w:t xml:space="preserve"> Norte</w:t>
      </w:r>
      <w:r w:rsidR="00CD53B6" w:rsidRPr="0086331B">
        <w:rPr>
          <w:rFonts w:ascii="Times New Roman" w:hAnsi="Times New Roman" w:cs="Times New Roman"/>
          <w:sz w:val="24"/>
          <w:szCs w:val="24"/>
        </w:rPr>
        <w:t>, 19(</w:t>
      </w:r>
      <w:r w:rsidRPr="0086331B">
        <w:rPr>
          <w:rFonts w:ascii="Times New Roman" w:hAnsi="Times New Roman" w:cs="Times New Roman"/>
          <w:sz w:val="24"/>
          <w:szCs w:val="24"/>
        </w:rPr>
        <w:t>37</w:t>
      </w:r>
      <w:r w:rsidR="00CD53B6" w:rsidRPr="0086331B">
        <w:rPr>
          <w:rFonts w:ascii="Times New Roman" w:hAnsi="Times New Roman" w:cs="Times New Roman"/>
          <w:sz w:val="24"/>
          <w:szCs w:val="24"/>
        </w:rPr>
        <w:t>)</w:t>
      </w:r>
      <w:r w:rsidRPr="0086331B">
        <w:rPr>
          <w:rFonts w:ascii="Times New Roman" w:hAnsi="Times New Roman" w:cs="Times New Roman"/>
          <w:sz w:val="24"/>
          <w:szCs w:val="24"/>
        </w:rPr>
        <w:t>, 35-57.</w:t>
      </w:r>
    </w:p>
    <w:p w:rsidR="00A55F9D" w:rsidRPr="0086331B" w:rsidRDefault="00A55F9D" w:rsidP="00A55F9D">
      <w:pPr>
        <w:spacing w:after="0" w:line="240" w:lineRule="auto"/>
        <w:rPr>
          <w:rFonts w:ascii="Times New Roman" w:hAnsi="Times New Roman" w:cs="Times New Roman"/>
          <w:sz w:val="24"/>
          <w:szCs w:val="24"/>
        </w:rPr>
      </w:pPr>
    </w:p>
    <w:p w:rsidR="00AB740B" w:rsidRPr="0086331B" w:rsidRDefault="00FD4787"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lang w:val="es-MX"/>
        </w:rPr>
        <w:t>Vargas-</w:t>
      </w:r>
      <w:r w:rsidR="009A1A09" w:rsidRPr="0086331B">
        <w:rPr>
          <w:rFonts w:ascii="Times New Roman" w:hAnsi="Times New Roman" w:cs="Times New Roman"/>
          <w:sz w:val="24"/>
          <w:szCs w:val="24"/>
          <w:lang w:val="es-MX"/>
        </w:rPr>
        <w:t>Hernández J. &amp;</w:t>
      </w:r>
      <w:r w:rsidR="00A87075" w:rsidRPr="0086331B">
        <w:rPr>
          <w:rFonts w:ascii="Times New Roman" w:hAnsi="Times New Roman" w:cs="Times New Roman"/>
          <w:sz w:val="24"/>
          <w:szCs w:val="24"/>
          <w:lang w:val="es-MX"/>
        </w:rPr>
        <w:t xml:space="preserve"> Reza</w:t>
      </w:r>
      <w:r w:rsidR="009A1A09" w:rsidRPr="0086331B">
        <w:rPr>
          <w:rFonts w:ascii="Times New Roman" w:hAnsi="Times New Roman" w:cs="Times New Roman"/>
          <w:sz w:val="24"/>
          <w:szCs w:val="24"/>
          <w:lang w:val="es-MX"/>
        </w:rPr>
        <w:t>,</w:t>
      </w:r>
      <w:r w:rsidR="00A87075" w:rsidRPr="0086331B">
        <w:rPr>
          <w:rFonts w:ascii="Times New Roman" w:hAnsi="Times New Roman" w:cs="Times New Roman"/>
          <w:sz w:val="24"/>
          <w:szCs w:val="24"/>
          <w:lang w:val="es-MX"/>
        </w:rPr>
        <w:t xml:space="preserve"> N</w:t>
      </w:r>
      <w:r w:rsidR="009A1A09" w:rsidRPr="0086331B">
        <w:rPr>
          <w:rFonts w:ascii="Times New Roman" w:hAnsi="Times New Roman" w:cs="Times New Roman"/>
          <w:sz w:val="24"/>
          <w:szCs w:val="24"/>
          <w:lang w:val="es-MX"/>
        </w:rPr>
        <w:t>.</w:t>
      </w:r>
      <w:r w:rsidR="00A87075" w:rsidRPr="0086331B">
        <w:rPr>
          <w:rFonts w:ascii="Times New Roman" w:hAnsi="Times New Roman" w:cs="Times New Roman"/>
          <w:sz w:val="24"/>
          <w:szCs w:val="24"/>
          <w:lang w:val="es-MX"/>
        </w:rPr>
        <w:t xml:space="preserve"> M.</w:t>
      </w:r>
      <w:r w:rsidRPr="0086331B">
        <w:rPr>
          <w:rFonts w:ascii="Times New Roman" w:hAnsi="Times New Roman" w:cs="Times New Roman"/>
          <w:sz w:val="24"/>
          <w:szCs w:val="24"/>
          <w:lang w:val="es-MX"/>
        </w:rPr>
        <w:t xml:space="preserve"> </w:t>
      </w:r>
      <w:r w:rsidR="00A87075" w:rsidRPr="0086331B">
        <w:rPr>
          <w:rFonts w:ascii="Times New Roman" w:hAnsi="Times New Roman" w:cs="Times New Roman"/>
          <w:sz w:val="24"/>
          <w:szCs w:val="24"/>
          <w:lang w:val="es-MX"/>
        </w:rPr>
        <w:t>(</w:t>
      </w:r>
      <w:r w:rsidRPr="0086331B">
        <w:rPr>
          <w:rFonts w:ascii="Times New Roman" w:hAnsi="Times New Roman" w:cs="Times New Roman"/>
          <w:sz w:val="24"/>
          <w:szCs w:val="24"/>
          <w:lang w:val="es-MX"/>
        </w:rPr>
        <w:t>2010</w:t>
      </w:r>
      <w:r w:rsidR="00A87075" w:rsidRPr="0086331B">
        <w:rPr>
          <w:rFonts w:ascii="Times New Roman" w:hAnsi="Times New Roman" w:cs="Times New Roman"/>
          <w:sz w:val="24"/>
          <w:szCs w:val="24"/>
          <w:lang w:val="es-MX"/>
        </w:rPr>
        <w:t xml:space="preserve">). </w:t>
      </w:r>
      <w:proofErr w:type="gramStart"/>
      <w:r w:rsidR="00A87075" w:rsidRPr="0086331B">
        <w:rPr>
          <w:rFonts w:ascii="Times New Roman" w:hAnsi="Times New Roman" w:cs="Times New Roman"/>
          <w:sz w:val="24"/>
          <w:szCs w:val="24"/>
        </w:rPr>
        <w:t>An Exploration of Tijuana</w:t>
      </w:r>
      <w:r w:rsidRPr="0086331B">
        <w:rPr>
          <w:rFonts w:ascii="Times New Roman" w:hAnsi="Times New Roman" w:cs="Times New Roman"/>
          <w:sz w:val="24"/>
          <w:szCs w:val="24"/>
        </w:rPr>
        <w:t>- S</w:t>
      </w:r>
      <w:r w:rsidR="002D224F">
        <w:rPr>
          <w:rFonts w:ascii="Times New Roman" w:hAnsi="Times New Roman" w:cs="Times New Roman"/>
          <w:sz w:val="24"/>
          <w:szCs w:val="24"/>
        </w:rPr>
        <w:t>an Diego Marketing Environment.</w:t>
      </w:r>
      <w:proofErr w:type="gramEnd"/>
      <w:r w:rsidR="002D224F">
        <w:rPr>
          <w:rFonts w:ascii="Times New Roman" w:hAnsi="Times New Roman" w:cs="Times New Roman"/>
          <w:sz w:val="24"/>
          <w:szCs w:val="24"/>
        </w:rPr>
        <w:t xml:space="preserve"> </w:t>
      </w:r>
      <w:r w:rsidRPr="0086331B">
        <w:rPr>
          <w:rFonts w:ascii="Times New Roman" w:hAnsi="Times New Roman" w:cs="Times New Roman"/>
          <w:i/>
          <w:sz w:val="24"/>
          <w:szCs w:val="24"/>
        </w:rPr>
        <w:t>International Business Research</w:t>
      </w:r>
      <w:r w:rsidR="00A87075" w:rsidRPr="0086331B">
        <w:rPr>
          <w:rFonts w:ascii="Times New Roman" w:hAnsi="Times New Roman" w:cs="Times New Roman"/>
          <w:sz w:val="24"/>
          <w:szCs w:val="24"/>
        </w:rPr>
        <w:t xml:space="preserve">, </w:t>
      </w:r>
      <w:r w:rsidRPr="0086331B">
        <w:rPr>
          <w:rFonts w:ascii="Times New Roman" w:hAnsi="Times New Roman" w:cs="Times New Roman"/>
          <w:sz w:val="24"/>
          <w:szCs w:val="24"/>
        </w:rPr>
        <w:t>3</w:t>
      </w:r>
      <w:proofErr w:type="gramStart"/>
      <w:r w:rsidR="00A87075" w:rsidRPr="0086331B">
        <w:rPr>
          <w:rFonts w:ascii="Times New Roman" w:hAnsi="Times New Roman" w:cs="Times New Roman"/>
          <w:sz w:val="24"/>
          <w:szCs w:val="24"/>
        </w:rPr>
        <w:t>(</w:t>
      </w:r>
      <w:r w:rsidRPr="0086331B">
        <w:rPr>
          <w:rFonts w:ascii="Times New Roman" w:hAnsi="Times New Roman" w:cs="Times New Roman"/>
          <w:sz w:val="24"/>
          <w:szCs w:val="24"/>
        </w:rPr>
        <w:t xml:space="preserve"> 2</w:t>
      </w:r>
      <w:proofErr w:type="gramEnd"/>
      <w:r w:rsidR="00A87075" w:rsidRPr="0086331B">
        <w:rPr>
          <w:rFonts w:ascii="Times New Roman" w:hAnsi="Times New Roman" w:cs="Times New Roman"/>
          <w:sz w:val="24"/>
          <w:szCs w:val="24"/>
        </w:rPr>
        <w:t>)</w:t>
      </w:r>
      <w:r w:rsidRPr="0086331B">
        <w:rPr>
          <w:rFonts w:ascii="Times New Roman" w:hAnsi="Times New Roman" w:cs="Times New Roman"/>
          <w:sz w:val="24"/>
          <w:szCs w:val="24"/>
        </w:rPr>
        <w:t>.</w:t>
      </w:r>
    </w:p>
    <w:p w:rsidR="00A55F9D" w:rsidRPr="0086331B" w:rsidRDefault="00A55F9D" w:rsidP="00A55F9D">
      <w:pPr>
        <w:spacing w:after="0" w:line="240" w:lineRule="auto"/>
        <w:rPr>
          <w:rFonts w:ascii="Times New Roman" w:hAnsi="Times New Roman" w:cs="Times New Roman"/>
          <w:sz w:val="24"/>
          <w:szCs w:val="24"/>
        </w:rPr>
      </w:pPr>
    </w:p>
    <w:p w:rsidR="0009410D" w:rsidRPr="0086331B" w:rsidRDefault="0009410D" w:rsidP="00A55F9D">
      <w:pPr>
        <w:spacing w:after="0" w:line="240" w:lineRule="auto"/>
        <w:rPr>
          <w:rFonts w:ascii="Times New Roman" w:hAnsi="Times New Roman" w:cs="Times New Roman"/>
          <w:sz w:val="24"/>
          <w:szCs w:val="24"/>
        </w:rPr>
      </w:pPr>
      <w:r w:rsidRPr="0086331B">
        <w:rPr>
          <w:rFonts w:ascii="Times New Roman" w:hAnsi="Times New Roman" w:cs="Times New Roman"/>
          <w:sz w:val="24"/>
          <w:szCs w:val="24"/>
        </w:rPr>
        <w:t>Weiss,</w:t>
      </w:r>
      <w:r w:rsidR="00A87075" w:rsidRPr="0086331B">
        <w:rPr>
          <w:rFonts w:ascii="Times New Roman" w:hAnsi="Times New Roman" w:cs="Times New Roman"/>
          <w:sz w:val="24"/>
          <w:szCs w:val="24"/>
        </w:rPr>
        <w:t xml:space="preserve"> L.</w:t>
      </w:r>
      <w:r w:rsidRPr="0086331B">
        <w:rPr>
          <w:rFonts w:ascii="Times New Roman" w:hAnsi="Times New Roman" w:cs="Times New Roman"/>
          <w:sz w:val="24"/>
          <w:szCs w:val="24"/>
        </w:rPr>
        <w:t xml:space="preserve"> </w:t>
      </w:r>
      <w:r w:rsidR="00A87075" w:rsidRPr="0086331B">
        <w:rPr>
          <w:rFonts w:ascii="Times New Roman" w:hAnsi="Times New Roman" w:cs="Times New Roman"/>
          <w:sz w:val="24"/>
          <w:szCs w:val="24"/>
        </w:rPr>
        <w:t>(</w:t>
      </w:r>
      <w:r w:rsidRPr="0086331B">
        <w:rPr>
          <w:rFonts w:ascii="Times New Roman" w:hAnsi="Times New Roman" w:cs="Times New Roman"/>
          <w:sz w:val="24"/>
          <w:szCs w:val="24"/>
        </w:rPr>
        <w:t>1999</w:t>
      </w:r>
      <w:r w:rsidR="00A87075" w:rsidRPr="0086331B">
        <w:rPr>
          <w:rFonts w:ascii="Times New Roman" w:hAnsi="Times New Roman" w:cs="Times New Roman"/>
          <w:sz w:val="24"/>
          <w:szCs w:val="24"/>
        </w:rPr>
        <w:t>).</w:t>
      </w:r>
      <w:r w:rsidRPr="0086331B">
        <w:rPr>
          <w:rFonts w:ascii="Times New Roman" w:hAnsi="Times New Roman" w:cs="Times New Roman"/>
          <w:sz w:val="24"/>
          <w:szCs w:val="24"/>
        </w:rPr>
        <w:t xml:space="preserve"> Globalization and National Governance</w:t>
      </w:r>
      <w:r w:rsidR="002D224F">
        <w:rPr>
          <w:rFonts w:ascii="Times New Roman" w:hAnsi="Times New Roman" w:cs="Times New Roman"/>
          <w:sz w:val="24"/>
          <w:szCs w:val="24"/>
        </w:rPr>
        <w:t>: Antinomy or Interdependence</w:t>
      </w:r>
      <w:proofErr w:type="gramStart"/>
      <w:r w:rsidR="002D224F">
        <w:rPr>
          <w:rFonts w:ascii="Times New Roman" w:hAnsi="Times New Roman" w:cs="Times New Roman"/>
          <w:sz w:val="24"/>
          <w:szCs w:val="24"/>
        </w:rPr>
        <w:t>?.</w:t>
      </w:r>
      <w:proofErr w:type="gramEnd"/>
      <w:r w:rsidR="002D224F">
        <w:rPr>
          <w:rFonts w:ascii="Times New Roman" w:hAnsi="Times New Roman" w:cs="Times New Roman"/>
          <w:sz w:val="24"/>
          <w:szCs w:val="24"/>
        </w:rPr>
        <w:t xml:space="preserve"> </w:t>
      </w:r>
      <w:r w:rsidRPr="0086331B">
        <w:rPr>
          <w:rFonts w:ascii="Times New Roman" w:hAnsi="Times New Roman" w:cs="Times New Roman"/>
          <w:i/>
          <w:sz w:val="24"/>
          <w:szCs w:val="24"/>
        </w:rPr>
        <w:t>Review of International Studies</w:t>
      </w:r>
      <w:r w:rsidR="00A87075" w:rsidRPr="0086331B">
        <w:rPr>
          <w:rFonts w:ascii="Times New Roman" w:hAnsi="Times New Roman" w:cs="Times New Roman"/>
          <w:sz w:val="24"/>
          <w:szCs w:val="24"/>
        </w:rPr>
        <w:t>, 25</w:t>
      </w:r>
      <w:r w:rsidRPr="0086331B">
        <w:rPr>
          <w:rFonts w:ascii="Times New Roman" w:hAnsi="Times New Roman" w:cs="Times New Roman"/>
          <w:sz w:val="24"/>
          <w:szCs w:val="24"/>
        </w:rPr>
        <w:t>, pp. 59-88.</w:t>
      </w:r>
    </w:p>
    <w:p w:rsidR="00411736" w:rsidRPr="0086331B" w:rsidRDefault="00411736" w:rsidP="00A55F9D">
      <w:pPr>
        <w:spacing w:after="0" w:line="240" w:lineRule="auto"/>
        <w:rPr>
          <w:rFonts w:ascii="Times New Roman" w:hAnsi="Times New Roman" w:cs="Times New Roman"/>
          <w:sz w:val="24"/>
          <w:szCs w:val="24"/>
        </w:rPr>
      </w:pPr>
    </w:p>
    <w:p w:rsidR="006E61D8" w:rsidRPr="0086331B" w:rsidRDefault="00F52542" w:rsidP="006E61D8">
      <w:pPr>
        <w:rPr>
          <w:rFonts w:ascii="Times New Roman" w:hAnsi="Times New Roman" w:cs="Times New Roman"/>
          <w:sz w:val="24"/>
          <w:szCs w:val="24"/>
        </w:rPr>
      </w:pPr>
      <w:proofErr w:type="spellStart"/>
      <w:r>
        <w:rPr>
          <w:rFonts w:ascii="Times New Roman" w:hAnsi="Times New Roman" w:cs="Times New Roman"/>
          <w:sz w:val="24"/>
          <w:szCs w:val="24"/>
        </w:rPr>
        <w:t>Kowalczyk</w:t>
      </w:r>
      <w:proofErr w:type="spellEnd"/>
      <w:r>
        <w:rPr>
          <w:rFonts w:ascii="Times New Roman" w:hAnsi="Times New Roman" w:cs="Times New Roman"/>
          <w:sz w:val="24"/>
          <w:szCs w:val="24"/>
        </w:rPr>
        <w:t>, C. y</w:t>
      </w:r>
      <w:r w:rsidR="006E61D8" w:rsidRPr="0086331B">
        <w:rPr>
          <w:rFonts w:ascii="Times New Roman" w:hAnsi="Times New Roman" w:cs="Times New Roman"/>
          <w:sz w:val="24"/>
          <w:szCs w:val="24"/>
        </w:rPr>
        <w:t xml:space="preserve"> Davis, D. R. (1988). Tariff Phase-Outs: Theory an</w:t>
      </w:r>
      <w:r>
        <w:rPr>
          <w:rFonts w:ascii="Times New Roman" w:hAnsi="Times New Roman" w:cs="Times New Roman"/>
          <w:sz w:val="24"/>
          <w:szCs w:val="24"/>
        </w:rPr>
        <w:t>d Evidence from GATT and NAFTA.</w:t>
      </w:r>
      <w:r w:rsidR="006E61D8" w:rsidRPr="0086331B">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J. </w:t>
      </w:r>
      <w:r w:rsidR="006E61D8" w:rsidRPr="0086331B">
        <w:rPr>
          <w:rFonts w:ascii="Times New Roman" w:hAnsi="Times New Roman" w:cs="Times New Roman"/>
          <w:sz w:val="24"/>
          <w:szCs w:val="24"/>
        </w:rPr>
        <w:t>A. Frankel</w:t>
      </w:r>
      <w:r>
        <w:rPr>
          <w:rFonts w:ascii="Times New Roman" w:hAnsi="Times New Roman" w:cs="Times New Roman"/>
          <w:sz w:val="24"/>
          <w:szCs w:val="24"/>
        </w:rPr>
        <w:t xml:space="preserve"> (</w:t>
      </w:r>
      <w:proofErr w:type="spellStart"/>
      <w:r>
        <w:rPr>
          <w:rFonts w:ascii="Times New Roman" w:hAnsi="Times New Roman" w:cs="Times New Roman"/>
          <w:sz w:val="24"/>
          <w:szCs w:val="24"/>
        </w:rPr>
        <w:t>Coord</w:t>
      </w:r>
      <w:proofErr w:type="spellEnd"/>
      <w:r>
        <w:rPr>
          <w:rFonts w:ascii="Times New Roman" w:hAnsi="Times New Roman" w:cs="Times New Roman"/>
          <w:sz w:val="24"/>
          <w:szCs w:val="24"/>
        </w:rPr>
        <w:t>.)</w:t>
      </w:r>
      <w:r w:rsidR="006E61D8" w:rsidRPr="0086331B">
        <w:rPr>
          <w:rFonts w:ascii="Times New Roman" w:hAnsi="Times New Roman" w:cs="Times New Roman"/>
          <w:sz w:val="24"/>
          <w:szCs w:val="24"/>
        </w:rPr>
        <w:t xml:space="preserve">, </w:t>
      </w:r>
      <w:proofErr w:type="gramStart"/>
      <w:r w:rsidRPr="00F52542">
        <w:rPr>
          <w:rFonts w:ascii="Times New Roman" w:hAnsi="Times New Roman" w:cs="Times New Roman"/>
          <w:i/>
          <w:sz w:val="24"/>
          <w:szCs w:val="24"/>
        </w:rPr>
        <w:t>The</w:t>
      </w:r>
      <w:proofErr w:type="gramEnd"/>
      <w:r w:rsidRPr="00F52542">
        <w:rPr>
          <w:rFonts w:ascii="Times New Roman" w:hAnsi="Times New Roman" w:cs="Times New Roman"/>
          <w:i/>
          <w:sz w:val="24"/>
          <w:szCs w:val="24"/>
        </w:rPr>
        <w:t xml:space="preserve"> Regionalization of the World Economy</w:t>
      </w:r>
      <w:r>
        <w:rPr>
          <w:rFonts w:ascii="Times New Roman" w:hAnsi="Times New Roman" w:cs="Times New Roman"/>
          <w:sz w:val="24"/>
          <w:szCs w:val="24"/>
        </w:rPr>
        <w:t>.</w:t>
      </w:r>
      <w:r w:rsidRPr="00F52542">
        <w:rPr>
          <w:rFonts w:ascii="Times New Roman" w:hAnsi="Times New Roman" w:cs="Times New Roman"/>
          <w:sz w:val="24"/>
          <w:szCs w:val="24"/>
        </w:rPr>
        <w:t xml:space="preserve"> </w:t>
      </w:r>
      <w:r w:rsidR="006E61D8" w:rsidRPr="0086331B">
        <w:rPr>
          <w:rFonts w:ascii="Times New Roman" w:hAnsi="Times New Roman" w:cs="Times New Roman"/>
          <w:sz w:val="24"/>
          <w:szCs w:val="24"/>
        </w:rPr>
        <w:t>University of Chicago Press.</w:t>
      </w:r>
    </w:p>
    <w:p w:rsidR="000554C3" w:rsidRPr="0086331B" w:rsidRDefault="000554C3" w:rsidP="006E61D8">
      <w:pPr>
        <w:rPr>
          <w:rFonts w:ascii="Times New Roman" w:hAnsi="Times New Roman" w:cs="Times New Roman"/>
          <w:b/>
          <w:sz w:val="24"/>
          <w:szCs w:val="24"/>
        </w:rPr>
      </w:pPr>
    </w:p>
    <w:p w:rsidR="002B7EBB" w:rsidRPr="0086331B" w:rsidRDefault="002B7EBB" w:rsidP="002B7EBB">
      <w:pPr>
        <w:jc w:val="center"/>
        <w:rPr>
          <w:rFonts w:ascii="Times New Roman" w:hAnsi="Times New Roman" w:cs="Times New Roman"/>
          <w:b/>
          <w:sz w:val="24"/>
          <w:szCs w:val="24"/>
        </w:rPr>
      </w:pPr>
      <w:r w:rsidRPr="0086331B">
        <w:rPr>
          <w:rFonts w:ascii="Times New Roman" w:hAnsi="Times New Roman" w:cs="Times New Roman"/>
          <w:b/>
          <w:sz w:val="24"/>
          <w:szCs w:val="24"/>
        </w:rPr>
        <w:t>Tables</w:t>
      </w:r>
    </w:p>
    <w:tbl>
      <w:tblPr>
        <w:tblW w:w="6548" w:type="dxa"/>
        <w:jc w:val="center"/>
        <w:tblInd w:w="93" w:type="dxa"/>
        <w:tblLook w:val="04A0" w:firstRow="1" w:lastRow="0" w:firstColumn="1" w:lastColumn="0" w:noHBand="0" w:noVBand="1"/>
      </w:tblPr>
      <w:tblGrid>
        <w:gridCol w:w="1919"/>
        <w:gridCol w:w="1225"/>
        <w:gridCol w:w="2016"/>
        <w:gridCol w:w="1388"/>
      </w:tblGrid>
      <w:tr w:rsidR="00501056" w:rsidRPr="00501056" w:rsidTr="00752E84">
        <w:trPr>
          <w:trHeight w:val="330"/>
          <w:jc w:val="center"/>
        </w:trPr>
        <w:tc>
          <w:tcPr>
            <w:tcW w:w="1919" w:type="dxa"/>
            <w:tcBorders>
              <w:top w:val="nil"/>
              <w:left w:val="nil"/>
              <w:bottom w:val="nil"/>
              <w:right w:val="nil"/>
            </w:tcBorders>
            <w:shd w:val="clear" w:color="auto" w:fill="auto"/>
            <w:noWrap/>
            <w:vAlign w:val="center"/>
            <w:hideMark/>
          </w:tcPr>
          <w:p w:rsidR="00501056" w:rsidRPr="00501056" w:rsidRDefault="00501056" w:rsidP="00752E84">
            <w:pPr>
              <w:spacing w:after="0" w:line="240" w:lineRule="auto"/>
              <w:jc w:val="center"/>
              <w:rPr>
                <w:rFonts w:ascii="Times New Roman" w:eastAsia="Times New Roman" w:hAnsi="Times New Roman" w:cs="Times New Roman"/>
                <w:b/>
                <w:bCs/>
                <w:color w:val="000000"/>
                <w:sz w:val="24"/>
                <w:szCs w:val="24"/>
              </w:rPr>
            </w:pPr>
          </w:p>
        </w:tc>
        <w:tc>
          <w:tcPr>
            <w:tcW w:w="1225" w:type="dxa"/>
            <w:tcBorders>
              <w:top w:val="nil"/>
              <w:left w:val="nil"/>
              <w:bottom w:val="nil"/>
              <w:right w:val="nil"/>
            </w:tcBorders>
            <w:shd w:val="clear" w:color="auto" w:fill="auto"/>
            <w:noWrap/>
            <w:vAlign w:val="bottom"/>
            <w:hideMark/>
          </w:tcPr>
          <w:p w:rsidR="00501056" w:rsidRPr="00501056" w:rsidRDefault="00752E84" w:rsidP="00752E84">
            <w:pPr>
              <w:spacing w:after="0" w:line="240" w:lineRule="auto"/>
              <w:jc w:val="center"/>
              <w:rPr>
                <w:rFonts w:ascii="Calibri" w:eastAsia="Times New Roman" w:hAnsi="Calibri" w:cs="Times New Roman"/>
                <w:color w:val="000000"/>
              </w:rPr>
            </w:pPr>
            <w:r w:rsidRPr="00501056">
              <w:rPr>
                <w:rFonts w:ascii="Times New Roman" w:eastAsia="Times New Roman" w:hAnsi="Times New Roman" w:cs="Times New Roman"/>
                <w:b/>
                <w:bCs/>
                <w:color w:val="000000"/>
                <w:sz w:val="24"/>
                <w:szCs w:val="24"/>
              </w:rPr>
              <w:t>Table 1</w:t>
            </w:r>
          </w:p>
        </w:tc>
        <w:tc>
          <w:tcPr>
            <w:tcW w:w="2016" w:type="dxa"/>
            <w:tcBorders>
              <w:top w:val="nil"/>
              <w:left w:val="nil"/>
              <w:bottom w:val="nil"/>
              <w:right w:val="nil"/>
            </w:tcBorders>
            <w:shd w:val="clear" w:color="auto" w:fill="auto"/>
            <w:noWrap/>
            <w:vAlign w:val="bottom"/>
            <w:hideMark/>
          </w:tcPr>
          <w:p w:rsidR="00501056" w:rsidRPr="00501056" w:rsidRDefault="00501056" w:rsidP="00501056">
            <w:pPr>
              <w:spacing w:after="0" w:line="240" w:lineRule="auto"/>
              <w:jc w:val="left"/>
              <w:rPr>
                <w:rFonts w:ascii="Calibri" w:eastAsia="Times New Roman" w:hAnsi="Calibri" w:cs="Times New Roman"/>
                <w:color w:val="000000"/>
              </w:rPr>
            </w:pPr>
          </w:p>
        </w:tc>
        <w:tc>
          <w:tcPr>
            <w:tcW w:w="1388" w:type="dxa"/>
            <w:tcBorders>
              <w:top w:val="nil"/>
              <w:left w:val="nil"/>
              <w:bottom w:val="nil"/>
              <w:right w:val="nil"/>
            </w:tcBorders>
            <w:shd w:val="clear" w:color="auto" w:fill="auto"/>
            <w:noWrap/>
            <w:vAlign w:val="bottom"/>
            <w:hideMark/>
          </w:tcPr>
          <w:p w:rsidR="00501056" w:rsidRPr="00501056" w:rsidRDefault="00501056" w:rsidP="00501056">
            <w:pPr>
              <w:spacing w:after="0" w:line="240" w:lineRule="auto"/>
              <w:jc w:val="left"/>
              <w:rPr>
                <w:rFonts w:ascii="Calibri" w:eastAsia="Times New Roman" w:hAnsi="Calibri" w:cs="Times New Roman"/>
                <w:color w:val="000000"/>
              </w:rPr>
            </w:pPr>
          </w:p>
        </w:tc>
      </w:tr>
      <w:tr w:rsidR="00501056" w:rsidRPr="00501056" w:rsidTr="00752E84">
        <w:trPr>
          <w:trHeight w:val="330"/>
          <w:jc w:val="center"/>
        </w:trPr>
        <w:tc>
          <w:tcPr>
            <w:tcW w:w="31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1056" w:rsidRPr="00501056" w:rsidRDefault="00501056" w:rsidP="00501056">
            <w:pPr>
              <w:spacing w:after="0" w:line="240" w:lineRule="auto"/>
              <w:jc w:val="center"/>
              <w:rPr>
                <w:rFonts w:ascii="Times New Roman" w:eastAsia="Times New Roman" w:hAnsi="Times New Roman" w:cs="Times New Roman"/>
                <w:b/>
                <w:bCs/>
                <w:color w:val="000000"/>
                <w:sz w:val="24"/>
                <w:szCs w:val="24"/>
              </w:rPr>
            </w:pPr>
            <w:r w:rsidRPr="00501056">
              <w:rPr>
                <w:rFonts w:ascii="Times New Roman" w:eastAsia="Times New Roman" w:hAnsi="Times New Roman" w:cs="Times New Roman"/>
                <w:b/>
                <w:bCs/>
                <w:color w:val="000000"/>
                <w:sz w:val="24"/>
                <w:szCs w:val="24"/>
              </w:rPr>
              <w:t>Baja California Social Aspects</w:t>
            </w:r>
          </w:p>
        </w:tc>
        <w:tc>
          <w:tcPr>
            <w:tcW w:w="340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01056" w:rsidRPr="00501056" w:rsidRDefault="00501056" w:rsidP="00501056">
            <w:pPr>
              <w:spacing w:after="0" w:line="240" w:lineRule="auto"/>
              <w:jc w:val="center"/>
              <w:rPr>
                <w:rFonts w:ascii="Times New Roman" w:eastAsia="Times New Roman" w:hAnsi="Times New Roman" w:cs="Times New Roman"/>
                <w:b/>
                <w:bCs/>
                <w:color w:val="000000"/>
                <w:sz w:val="24"/>
                <w:szCs w:val="24"/>
              </w:rPr>
            </w:pPr>
            <w:r w:rsidRPr="00501056">
              <w:rPr>
                <w:rFonts w:ascii="Times New Roman" w:eastAsia="Times New Roman" w:hAnsi="Times New Roman" w:cs="Times New Roman"/>
                <w:b/>
                <w:bCs/>
                <w:color w:val="000000"/>
                <w:sz w:val="24"/>
                <w:szCs w:val="24"/>
              </w:rPr>
              <w:t>San Diego County Social Aspects</w:t>
            </w:r>
          </w:p>
        </w:tc>
      </w:tr>
      <w:tr w:rsidR="00501056" w:rsidRPr="00501056" w:rsidTr="00752E84">
        <w:trPr>
          <w:trHeight w:val="133"/>
          <w:jc w:val="center"/>
        </w:trPr>
        <w:tc>
          <w:tcPr>
            <w:tcW w:w="1919" w:type="dxa"/>
            <w:tcBorders>
              <w:top w:val="nil"/>
              <w:left w:val="single" w:sz="8" w:space="0" w:color="auto"/>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 xml:space="preserve">Population </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3,155,070</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 xml:space="preserve">Population, 2010    </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3,095,313</w:t>
            </w:r>
          </w:p>
        </w:tc>
      </w:tr>
      <w:tr w:rsidR="00501056" w:rsidRPr="00501056" w:rsidTr="00752E84">
        <w:trPr>
          <w:trHeight w:val="330"/>
          <w:jc w:val="center"/>
        </w:trPr>
        <w:tc>
          <w:tcPr>
            <w:tcW w:w="1919" w:type="dxa"/>
            <w:tcBorders>
              <w:top w:val="nil"/>
              <w:left w:val="single" w:sz="8" w:space="0" w:color="auto"/>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Male</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50.54%</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Male</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50.20%</w:t>
            </w:r>
          </w:p>
        </w:tc>
      </w:tr>
      <w:tr w:rsidR="00501056" w:rsidRPr="00501056" w:rsidTr="00752E84">
        <w:trPr>
          <w:trHeight w:val="304"/>
          <w:jc w:val="center"/>
        </w:trPr>
        <w:tc>
          <w:tcPr>
            <w:tcW w:w="1919" w:type="dxa"/>
            <w:tcBorders>
              <w:top w:val="nil"/>
              <w:left w:val="single" w:sz="8" w:space="0" w:color="auto"/>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Tijuana</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1,559,683</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Binational border population</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6,250,383</w:t>
            </w:r>
          </w:p>
        </w:tc>
      </w:tr>
      <w:tr w:rsidR="00501056" w:rsidRPr="00501056" w:rsidTr="00752E84">
        <w:trPr>
          <w:trHeight w:val="330"/>
          <w:jc w:val="center"/>
        </w:trPr>
        <w:tc>
          <w:tcPr>
            <w:tcW w:w="1919" w:type="dxa"/>
            <w:tcBorders>
              <w:top w:val="nil"/>
              <w:left w:val="single" w:sz="8" w:space="0" w:color="auto"/>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Female</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49.55%</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Female</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49.80%</w:t>
            </w:r>
          </w:p>
        </w:tc>
      </w:tr>
      <w:tr w:rsidR="00501056" w:rsidRPr="00501056" w:rsidTr="00752E84">
        <w:trPr>
          <w:trHeight w:val="50"/>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Population density per square kilometer</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44.16</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Population density per square mile</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748</w:t>
            </w:r>
          </w:p>
        </w:tc>
      </w:tr>
      <w:tr w:rsidR="00501056" w:rsidRPr="00501056" w:rsidTr="00752E84">
        <w:trPr>
          <w:trHeight w:val="52"/>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 xml:space="preserve">Population aged 0 to 29 </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56.20%</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Population aged 25 to 54</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42.70%</w:t>
            </w:r>
          </w:p>
        </w:tc>
      </w:tr>
      <w:tr w:rsidR="00501056" w:rsidRPr="00501056" w:rsidTr="00752E84">
        <w:trPr>
          <w:trHeight w:val="50"/>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Crude birth rate</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17.3</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Crude birth rate (2002)</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15.2</w:t>
            </w:r>
          </w:p>
        </w:tc>
      </w:tr>
      <w:tr w:rsidR="00501056" w:rsidRPr="00501056" w:rsidTr="00752E84">
        <w:trPr>
          <w:trHeight w:val="250"/>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Life expectancy</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76.2</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Life expectancy</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79.4</w:t>
            </w:r>
          </w:p>
        </w:tc>
      </w:tr>
      <w:tr w:rsidR="00501056" w:rsidRPr="00501056" w:rsidTr="00752E84">
        <w:trPr>
          <w:trHeight w:val="50"/>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Foreign born</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0.41%</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 xml:space="preserve">Foreign born persons, percent, 2008-2012    </w:t>
            </w:r>
          </w:p>
        </w:tc>
        <w:tc>
          <w:tcPr>
            <w:tcW w:w="1388"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23.20%</w:t>
            </w:r>
          </w:p>
        </w:tc>
      </w:tr>
      <w:tr w:rsidR="00501056" w:rsidRPr="00501056" w:rsidTr="00752E84">
        <w:trPr>
          <w:trHeight w:val="50"/>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Total Households</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858,676</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Total Households</w:t>
            </w:r>
          </w:p>
        </w:tc>
        <w:tc>
          <w:tcPr>
            <w:tcW w:w="1388"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1,067,462</w:t>
            </w:r>
          </w:p>
        </w:tc>
      </w:tr>
      <w:tr w:rsidR="00501056" w:rsidRPr="00501056" w:rsidTr="00752E84">
        <w:trPr>
          <w:trHeight w:val="304"/>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Average household size</w:t>
            </w:r>
          </w:p>
        </w:tc>
        <w:tc>
          <w:tcPr>
            <w:tcW w:w="1225" w:type="dxa"/>
            <w:tcBorders>
              <w:top w:val="nil"/>
              <w:left w:val="nil"/>
              <w:bottom w:val="single" w:sz="8" w:space="0" w:color="auto"/>
              <w:right w:val="single" w:sz="8" w:space="0" w:color="auto"/>
            </w:tcBorders>
            <w:shd w:val="clear" w:color="auto" w:fill="auto"/>
            <w:noWrap/>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3.6</w:t>
            </w:r>
          </w:p>
        </w:tc>
        <w:tc>
          <w:tcPr>
            <w:tcW w:w="2016"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Average household size</w:t>
            </w:r>
          </w:p>
        </w:tc>
        <w:tc>
          <w:tcPr>
            <w:tcW w:w="1388" w:type="dxa"/>
            <w:tcBorders>
              <w:top w:val="nil"/>
              <w:left w:val="nil"/>
              <w:bottom w:val="single" w:sz="8" w:space="0" w:color="auto"/>
              <w:right w:val="single" w:sz="8" w:space="0" w:color="auto"/>
            </w:tcBorders>
            <w:shd w:val="clear" w:color="auto" w:fill="auto"/>
            <w:vAlign w:val="center"/>
            <w:hideMark/>
          </w:tcPr>
          <w:p w:rsidR="00501056" w:rsidRPr="00501056" w:rsidRDefault="00501056" w:rsidP="00501056">
            <w:pPr>
              <w:spacing w:after="0" w:line="240" w:lineRule="auto"/>
              <w:jc w:val="righ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2.82</w:t>
            </w:r>
          </w:p>
        </w:tc>
      </w:tr>
      <w:tr w:rsidR="00501056" w:rsidRPr="00501056" w:rsidTr="00752E84">
        <w:trPr>
          <w:trHeight w:val="268"/>
          <w:jc w:val="center"/>
        </w:trPr>
        <w:tc>
          <w:tcPr>
            <w:tcW w:w="6548" w:type="dxa"/>
            <w:gridSpan w:val="4"/>
            <w:tcBorders>
              <w:top w:val="single" w:sz="8" w:space="0" w:color="auto"/>
              <w:left w:val="single" w:sz="8" w:space="0" w:color="auto"/>
              <w:bottom w:val="single" w:sz="8" w:space="0" w:color="000000"/>
              <w:right w:val="single" w:sz="8" w:space="0" w:color="000000"/>
            </w:tcBorders>
            <w:shd w:val="clear" w:color="auto" w:fill="auto"/>
            <w:vAlign w:val="center"/>
            <w:hideMark/>
          </w:tcPr>
          <w:p w:rsidR="00501056" w:rsidRPr="00501056" w:rsidRDefault="00501056" w:rsidP="00501056">
            <w:pPr>
              <w:spacing w:after="0" w:line="240" w:lineRule="auto"/>
              <w:jc w:val="left"/>
              <w:rPr>
                <w:rFonts w:ascii="Times New Roman" w:eastAsia="Times New Roman" w:hAnsi="Times New Roman" w:cs="Times New Roman"/>
                <w:color w:val="000000"/>
                <w:sz w:val="24"/>
                <w:szCs w:val="24"/>
              </w:rPr>
            </w:pPr>
            <w:r w:rsidRPr="00501056">
              <w:rPr>
                <w:rFonts w:ascii="Times New Roman" w:eastAsia="Times New Roman" w:hAnsi="Times New Roman" w:cs="Times New Roman"/>
                <w:color w:val="000000"/>
                <w:sz w:val="24"/>
                <w:szCs w:val="24"/>
              </w:rPr>
              <w:t>Source: INEGI, Population Census, 2010 and U.S. Census Bureau, 2008-2012 American Community Survey.</w:t>
            </w:r>
          </w:p>
        </w:tc>
      </w:tr>
    </w:tbl>
    <w:p w:rsidR="006E4883" w:rsidRPr="00501056" w:rsidRDefault="006E4883" w:rsidP="00C463C1">
      <w:pPr>
        <w:shd w:val="clear" w:color="auto" w:fill="FFFFFF"/>
        <w:spacing w:after="0" w:line="240" w:lineRule="auto"/>
        <w:jc w:val="center"/>
        <w:rPr>
          <w:rFonts w:ascii="Times New Roman" w:eastAsia="Times New Roman" w:hAnsi="Times New Roman" w:cs="Times New Roman"/>
          <w:b/>
          <w:color w:val="222222"/>
          <w:sz w:val="24"/>
          <w:szCs w:val="24"/>
        </w:rPr>
      </w:pPr>
    </w:p>
    <w:p w:rsidR="00752E84" w:rsidRDefault="00752E84" w:rsidP="00C463C1">
      <w:pPr>
        <w:shd w:val="clear" w:color="auto" w:fill="FFFFFF"/>
        <w:spacing w:after="0" w:line="240" w:lineRule="auto"/>
        <w:jc w:val="center"/>
        <w:rPr>
          <w:rFonts w:ascii="Times New Roman" w:eastAsia="Times New Roman" w:hAnsi="Times New Roman" w:cs="Times New Roman"/>
          <w:b/>
          <w:color w:val="222222"/>
          <w:sz w:val="24"/>
          <w:szCs w:val="24"/>
          <w:lang w:val="es-MX"/>
        </w:rPr>
      </w:pPr>
    </w:p>
    <w:p w:rsidR="00C463C1" w:rsidRPr="0086331B" w:rsidRDefault="00C463C1" w:rsidP="00C463C1">
      <w:pPr>
        <w:shd w:val="clear" w:color="auto" w:fill="FFFFFF"/>
        <w:spacing w:after="0" w:line="240" w:lineRule="auto"/>
        <w:jc w:val="center"/>
        <w:rPr>
          <w:rFonts w:ascii="Times New Roman" w:eastAsia="Times New Roman" w:hAnsi="Times New Roman" w:cs="Times New Roman"/>
          <w:b/>
          <w:color w:val="222222"/>
          <w:sz w:val="24"/>
          <w:szCs w:val="24"/>
          <w:lang w:val="es-MX"/>
        </w:rPr>
      </w:pPr>
      <w:proofErr w:type="spellStart"/>
      <w:r w:rsidRPr="0086331B">
        <w:rPr>
          <w:rFonts w:ascii="Times New Roman" w:eastAsia="Times New Roman" w:hAnsi="Times New Roman" w:cs="Times New Roman"/>
          <w:b/>
          <w:color w:val="222222"/>
          <w:sz w:val="24"/>
          <w:szCs w:val="24"/>
          <w:lang w:val="es-MX"/>
        </w:rPr>
        <w:lastRenderedPageBreak/>
        <w:t>Table</w:t>
      </w:r>
      <w:proofErr w:type="spellEnd"/>
      <w:r w:rsidRPr="0086331B">
        <w:rPr>
          <w:rFonts w:ascii="Times New Roman" w:eastAsia="Times New Roman" w:hAnsi="Times New Roman" w:cs="Times New Roman"/>
          <w:b/>
          <w:color w:val="222222"/>
          <w:sz w:val="24"/>
          <w:szCs w:val="24"/>
          <w:lang w:val="es-MX"/>
        </w:rPr>
        <w:t xml:space="preserve"> 2</w:t>
      </w:r>
    </w:p>
    <w:tbl>
      <w:tblPr>
        <w:tblW w:w="8142" w:type="dxa"/>
        <w:jc w:val="center"/>
        <w:tblInd w:w="95" w:type="dxa"/>
        <w:tblLook w:val="04A0" w:firstRow="1" w:lastRow="0" w:firstColumn="1" w:lastColumn="0" w:noHBand="0" w:noVBand="1"/>
      </w:tblPr>
      <w:tblGrid>
        <w:gridCol w:w="2391"/>
        <w:gridCol w:w="1385"/>
        <w:gridCol w:w="1496"/>
        <w:gridCol w:w="1485"/>
        <w:gridCol w:w="1385"/>
      </w:tblGrid>
      <w:tr w:rsidR="00C463C1" w:rsidRPr="0086331B" w:rsidTr="00C463C1">
        <w:trPr>
          <w:trHeight w:val="300"/>
          <w:jc w:val="center"/>
        </w:trPr>
        <w:tc>
          <w:tcPr>
            <w:tcW w:w="8142" w:type="dxa"/>
            <w:gridSpan w:val="5"/>
            <w:tcBorders>
              <w:top w:val="single" w:sz="8" w:space="0" w:color="auto"/>
              <w:left w:val="single" w:sz="8" w:space="0" w:color="auto"/>
              <w:bottom w:val="single" w:sz="4" w:space="0" w:color="auto"/>
              <w:right w:val="single" w:sz="8" w:space="0" w:color="000000"/>
            </w:tcBorders>
            <w:shd w:val="clear" w:color="auto" w:fill="auto"/>
            <w:vAlign w:val="bottom"/>
            <w:hideMark/>
          </w:tcPr>
          <w:p w:rsidR="00C463C1" w:rsidRPr="0086331B" w:rsidRDefault="00C463C1" w:rsidP="00C55D1A">
            <w:pPr>
              <w:spacing w:after="0" w:line="240" w:lineRule="auto"/>
              <w:jc w:val="center"/>
              <w:rPr>
                <w:rFonts w:ascii="Times New Roman" w:eastAsia="Times New Roman" w:hAnsi="Times New Roman" w:cs="Times New Roman"/>
                <w:b/>
                <w:bCs/>
                <w:color w:val="000000"/>
                <w:sz w:val="24"/>
                <w:szCs w:val="24"/>
              </w:rPr>
            </w:pPr>
            <w:r w:rsidRPr="0086331B">
              <w:rPr>
                <w:rFonts w:ascii="Times New Roman" w:eastAsia="Times New Roman" w:hAnsi="Times New Roman" w:cs="Times New Roman"/>
                <w:b/>
                <w:bCs/>
                <w:color w:val="000000"/>
                <w:sz w:val="24"/>
                <w:szCs w:val="24"/>
              </w:rPr>
              <w:t>Economic indicators of the region San Diego-Tijuana, 2010</w:t>
            </w:r>
          </w:p>
        </w:tc>
      </w:tr>
      <w:tr w:rsidR="00C463C1" w:rsidRPr="0086331B" w:rsidTr="00C463C1">
        <w:trPr>
          <w:trHeight w:val="300"/>
          <w:jc w:val="center"/>
        </w:trPr>
        <w:tc>
          <w:tcPr>
            <w:tcW w:w="2391" w:type="dxa"/>
            <w:tcBorders>
              <w:top w:val="nil"/>
              <w:left w:val="single" w:sz="8" w:space="0" w:color="auto"/>
              <w:bottom w:val="single" w:sz="4" w:space="0" w:color="auto"/>
              <w:right w:val="single" w:sz="4" w:space="0" w:color="auto"/>
            </w:tcBorders>
            <w:shd w:val="clear" w:color="auto" w:fill="auto"/>
            <w:noWrap/>
            <w:vAlign w:val="bottom"/>
            <w:hideMark/>
          </w:tcPr>
          <w:p w:rsidR="00C463C1" w:rsidRPr="0086331B" w:rsidRDefault="00C463C1"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San Diego</w:t>
            </w:r>
          </w:p>
        </w:tc>
        <w:tc>
          <w:tcPr>
            <w:tcW w:w="1496"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w:t>
            </w:r>
          </w:p>
        </w:tc>
        <w:tc>
          <w:tcPr>
            <w:tcW w:w="1485"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Tijuana</w:t>
            </w:r>
          </w:p>
        </w:tc>
        <w:tc>
          <w:tcPr>
            <w:tcW w:w="1385" w:type="dxa"/>
            <w:tcBorders>
              <w:top w:val="nil"/>
              <w:left w:val="nil"/>
              <w:bottom w:val="single" w:sz="4" w:space="0" w:color="auto"/>
              <w:right w:val="single" w:sz="8" w:space="0" w:color="auto"/>
            </w:tcBorders>
            <w:shd w:val="clear" w:color="auto" w:fill="auto"/>
            <w:noWrap/>
            <w:vAlign w:val="bottom"/>
            <w:hideMark/>
          </w:tcPr>
          <w:p w:rsidR="00C463C1" w:rsidRPr="0086331B" w:rsidRDefault="00C463C1"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Bi-national</w:t>
            </w:r>
          </w:p>
        </w:tc>
      </w:tr>
      <w:tr w:rsidR="00C463C1" w:rsidRPr="0086331B" w:rsidTr="00C463C1">
        <w:trPr>
          <w:trHeight w:val="300"/>
          <w:jc w:val="center"/>
        </w:trPr>
        <w:tc>
          <w:tcPr>
            <w:tcW w:w="2391" w:type="dxa"/>
            <w:tcBorders>
              <w:top w:val="nil"/>
              <w:left w:val="single" w:sz="8" w:space="0" w:color="auto"/>
              <w:bottom w:val="single" w:sz="4" w:space="0" w:color="auto"/>
              <w:right w:val="single" w:sz="4" w:space="0" w:color="auto"/>
            </w:tcBorders>
            <w:shd w:val="clear" w:color="auto" w:fill="auto"/>
            <w:noWrap/>
            <w:vAlign w:val="bottom"/>
            <w:hideMark/>
          </w:tcPr>
          <w:p w:rsidR="00C463C1" w:rsidRPr="0086331B" w:rsidRDefault="00C463C1" w:rsidP="00C55D1A">
            <w:pPr>
              <w:spacing w:after="0" w:line="240" w:lineRule="auto"/>
              <w:jc w:val="left"/>
              <w:rPr>
                <w:rFonts w:ascii="Times New Roman" w:eastAsia="Times New Roman" w:hAnsi="Times New Roman" w:cs="Times New Roman"/>
                <w:color w:val="000000"/>
                <w:sz w:val="24"/>
                <w:szCs w:val="24"/>
              </w:rPr>
            </w:pPr>
            <w:proofErr w:type="gramStart"/>
            <w:r w:rsidRPr="0086331B">
              <w:rPr>
                <w:rFonts w:ascii="Times New Roman" w:eastAsia="Times New Roman" w:hAnsi="Times New Roman" w:cs="Times New Roman"/>
                <w:color w:val="000000"/>
                <w:sz w:val="24"/>
                <w:szCs w:val="24"/>
              </w:rPr>
              <w:t>GDP  million</w:t>
            </w:r>
            <w:proofErr w:type="gramEnd"/>
            <w:r w:rsidR="000837FA" w:rsidRPr="0086331B">
              <w:rPr>
                <w:rFonts w:ascii="Times New Roman" w:eastAsia="Times New Roman" w:hAnsi="Times New Roman" w:cs="Times New Roman"/>
                <w:color w:val="000000"/>
                <w:sz w:val="24"/>
                <w:szCs w:val="24"/>
              </w:rPr>
              <w:t xml:space="preserve"> </w:t>
            </w:r>
            <w:proofErr w:type="spellStart"/>
            <w:r w:rsidRPr="0086331B">
              <w:rPr>
                <w:rFonts w:ascii="Times New Roman" w:eastAsia="Times New Roman" w:hAnsi="Times New Roman" w:cs="Times New Roman"/>
                <w:color w:val="000000"/>
                <w:sz w:val="24"/>
                <w:szCs w:val="24"/>
              </w:rPr>
              <w:t>dls</w:t>
            </w:r>
            <w:proofErr w:type="spellEnd"/>
            <w:r w:rsidRPr="0086331B">
              <w:rPr>
                <w:rFonts w:ascii="Times New Roman" w:eastAsia="Times New Roman" w:hAnsi="Times New Roman" w:cs="Times New Roman"/>
                <w:color w:val="000000"/>
                <w:sz w:val="24"/>
                <w:szCs w:val="24"/>
              </w:rPr>
              <w:t>.</w:t>
            </w:r>
          </w:p>
        </w:tc>
        <w:tc>
          <w:tcPr>
            <w:tcW w:w="1385"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165,912</w:t>
            </w:r>
          </w:p>
        </w:tc>
        <w:tc>
          <w:tcPr>
            <w:tcW w:w="1496"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26,721</w:t>
            </w:r>
          </w:p>
        </w:tc>
        <w:tc>
          <w:tcPr>
            <w:tcW w:w="1485"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ND</w:t>
            </w:r>
          </w:p>
        </w:tc>
        <w:tc>
          <w:tcPr>
            <w:tcW w:w="1385" w:type="dxa"/>
            <w:tcBorders>
              <w:top w:val="nil"/>
              <w:left w:val="nil"/>
              <w:bottom w:val="single" w:sz="4" w:space="0" w:color="auto"/>
              <w:right w:val="single" w:sz="8"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192,633</w:t>
            </w:r>
          </w:p>
        </w:tc>
      </w:tr>
      <w:tr w:rsidR="00C463C1" w:rsidRPr="0086331B" w:rsidTr="00C463C1">
        <w:trPr>
          <w:trHeight w:val="300"/>
          <w:jc w:val="center"/>
        </w:trPr>
        <w:tc>
          <w:tcPr>
            <w:tcW w:w="2391" w:type="dxa"/>
            <w:tcBorders>
              <w:top w:val="nil"/>
              <w:left w:val="single" w:sz="8" w:space="0" w:color="auto"/>
              <w:bottom w:val="single" w:sz="4" w:space="0" w:color="auto"/>
              <w:right w:val="single" w:sz="4" w:space="0" w:color="auto"/>
            </w:tcBorders>
            <w:shd w:val="clear" w:color="auto" w:fill="auto"/>
            <w:noWrap/>
            <w:vAlign w:val="bottom"/>
            <w:hideMark/>
          </w:tcPr>
          <w:p w:rsidR="00C463C1" w:rsidRPr="0086331B" w:rsidRDefault="00C463C1"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Labor force employed</w:t>
            </w:r>
          </w:p>
        </w:tc>
        <w:tc>
          <w:tcPr>
            <w:tcW w:w="1385"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1,222,500</w:t>
            </w:r>
          </w:p>
        </w:tc>
        <w:tc>
          <w:tcPr>
            <w:tcW w:w="1496"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1,353,025</w:t>
            </w:r>
          </w:p>
        </w:tc>
        <w:tc>
          <w:tcPr>
            <w:tcW w:w="1485"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535,513</w:t>
            </w:r>
          </w:p>
        </w:tc>
        <w:tc>
          <w:tcPr>
            <w:tcW w:w="1385" w:type="dxa"/>
            <w:tcBorders>
              <w:top w:val="nil"/>
              <w:left w:val="nil"/>
              <w:bottom w:val="single" w:sz="4" w:space="0" w:color="auto"/>
              <w:right w:val="single" w:sz="8"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2,575,525</w:t>
            </w:r>
          </w:p>
        </w:tc>
      </w:tr>
      <w:tr w:rsidR="00C463C1" w:rsidRPr="0086331B" w:rsidTr="00C463C1">
        <w:trPr>
          <w:trHeight w:val="300"/>
          <w:jc w:val="center"/>
        </w:trPr>
        <w:tc>
          <w:tcPr>
            <w:tcW w:w="2391" w:type="dxa"/>
            <w:tcBorders>
              <w:top w:val="nil"/>
              <w:left w:val="single" w:sz="8" w:space="0" w:color="auto"/>
              <w:bottom w:val="single" w:sz="4" w:space="0" w:color="auto"/>
              <w:right w:val="single" w:sz="4" w:space="0" w:color="auto"/>
            </w:tcBorders>
            <w:shd w:val="clear" w:color="auto" w:fill="auto"/>
            <w:noWrap/>
            <w:vAlign w:val="bottom"/>
            <w:hideMark/>
          </w:tcPr>
          <w:p w:rsidR="00C463C1" w:rsidRPr="0086331B" w:rsidRDefault="00C463C1"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Unemployment rate</w:t>
            </w:r>
          </w:p>
        </w:tc>
        <w:tc>
          <w:tcPr>
            <w:tcW w:w="1385"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10.5</w:t>
            </w:r>
          </w:p>
        </w:tc>
        <w:tc>
          <w:tcPr>
            <w:tcW w:w="1496"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5.67</w:t>
            </w:r>
          </w:p>
        </w:tc>
        <w:tc>
          <w:tcPr>
            <w:tcW w:w="1485" w:type="dxa"/>
            <w:tcBorders>
              <w:top w:val="nil"/>
              <w:left w:val="nil"/>
              <w:bottom w:val="single" w:sz="4" w:space="0" w:color="auto"/>
              <w:right w:val="single" w:sz="4"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5.84</w:t>
            </w:r>
          </w:p>
        </w:tc>
        <w:tc>
          <w:tcPr>
            <w:tcW w:w="1385" w:type="dxa"/>
            <w:tcBorders>
              <w:top w:val="nil"/>
              <w:left w:val="nil"/>
              <w:bottom w:val="single" w:sz="4" w:space="0" w:color="auto"/>
              <w:right w:val="single" w:sz="8" w:space="0" w:color="auto"/>
            </w:tcBorders>
            <w:shd w:val="clear" w:color="auto" w:fill="auto"/>
            <w:noWrap/>
            <w:vAlign w:val="bottom"/>
            <w:hideMark/>
          </w:tcPr>
          <w:p w:rsidR="00C463C1" w:rsidRPr="0086331B" w:rsidRDefault="00C463C1"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w:t>
            </w:r>
          </w:p>
        </w:tc>
      </w:tr>
      <w:tr w:rsidR="00C463C1" w:rsidRPr="0086331B" w:rsidTr="00C463C1">
        <w:trPr>
          <w:trHeight w:val="615"/>
          <w:jc w:val="center"/>
        </w:trPr>
        <w:tc>
          <w:tcPr>
            <w:tcW w:w="8142" w:type="dxa"/>
            <w:gridSpan w:val="5"/>
            <w:tcBorders>
              <w:top w:val="single" w:sz="4" w:space="0" w:color="auto"/>
              <w:left w:val="single" w:sz="8" w:space="0" w:color="auto"/>
              <w:bottom w:val="single" w:sz="8" w:space="0" w:color="auto"/>
              <w:right w:val="single" w:sz="8" w:space="0" w:color="000000"/>
            </w:tcBorders>
            <w:shd w:val="clear" w:color="auto" w:fill="auto"/>
            <w:vAlign w:val="bottom"/>
            <w:hideMark/>
          </w:tcPr>
          <w:p w:rsidR="00C463C1" w:rsidRPr="0086331B" w:rsidRDefault="00C463C1" w:rsidP="000837F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Source: Bureau of Labor Statistics, Bureau of Transportation</w:t>
            </w:r>
            <w:r w:rsidR="000837FA" w:rsidRPr="0086331B">
              <w:rPr>
                <w:rFonts w:ascii="Times New Roman" w:eastAsia="Times New Roman" w:hAnsi="Times New Roman" w:cs="Times New Roman"/>
                <w:color w:val="000000"/>
                <w:sz w:val="24"/>
                <w:szCs w:val="24"/>
              </w:rPr>
              <w:t xml:space="preserve"> </w:t>
            </w:r>
            <w:proofErr w:type="spellStart"/>
            <w:r w:rsidRPr="0086331B">
              <w:rPr>
                <w:rFonts w:ascii="Times New Roman" w:eastAsia="Times New Roman" w:hAnsi="Times New Roman" w:cs="Times New Roman"/>
                <w:color w:val="000000"/>
                <w:sz w:val="24"/>
                <w:szCs w:val="24"/>
              </w:rPr>
              <w:t>Statistics,</w:t>
            </w:r>
            <w:r w:rsidR="000837FA" w:rsidRPr="0086331B">
              <w:rPr>
                <w:rFonts w:ascii="Times New Roman" w:eastAsia="Times New Roman" w:hAnsi="Times New Roman" w:cs="Times New Roman"/>
                <w:color w:val="000000"/>
                <w:sz w:val="24"/>
                <w:szCs w:val="24"/>
              </w:rPr>
              <w:t>National</w:t>
            </w:r>
            <w:proofErr w:type="spellEnd"/>
            <w:r w:rsidR="000837FA" w:rsidRPr="0086331B">
              <w:rPr>
                <w:rFonts w:ascii="Times New Roman" w:eastAsia="Times New Roman" w:hAnsi="Times New Roman" w:cs="Times New Roman"/>
                <w:color w:val="000000"/>
                <w:sz w:val="24"/>
                <w:szCs w:val="24"/>
              </w:rPr>
              <w:t xml:space="preserve"> Survey of Occupation and Employment (ENOE)</w:t>
            </w:r>
            <w:r w:rsidRPr="0086331B">
              <w:rPr>
                <w:rFonts w:ascii="Times New Roman" w:eastAsia="Times New Roman" w:hAnsi="Times New Roman" w:cs="Times New Roman"/>
                <w:color w:val="000000"/>
                <w:sz w:val="24"/>
                <w:szCs w:val="24"/>
              </w:rPr>
              <w:t xml:space="preserve">, </w:t>
            </w:r>
            <w:r w:rsidR="000837FA" w:rsidRPr="0086331B">
              <w:rPr>
                <w:rFonts w:ascii="Times New Roman" w:eastAsia="Times New Roman" w:hAnsi="Times New Roman" w:cs="Times New Roman"/>
                <w:color w:val="000000"/>
                <w:sz w:val="24"/>
                <w:szCs w:val="24"/>
              </w:rPr>
              <w:t>Economic Information Bank,</w:t>
            </w:r>
            <w:r w:rsidRPr="0086331B">
              <w:rPr>
                <w:rFonts w:ascii="Times New Roman" w:eastAsia="Times New Roman" w:hAnsi="Times New Roman" w:cs="Times New Roman"/>
                <w:color w:val="000000"/>
                <w:sz w:val="24"/>
                <w:szCs w:val="24"/>
              </w:rPr>
              <w:t xml:space="preserve"> INEGI</w:t>
            </w:r>
          </w:p>
        </w:tc>
      </w:tr>
    </w:tbl>
    <w:p w:rsidR="00C463C1" w:rsidRPr="0086331B" w:rsidRDefault="00C463C1" w:rsidP="00C463C1">
      <w:pPr>
        <w:shd w:val="clear" w:color="auto" w:fill="FFFFFF"/>
        <w:spacing w:after="0" w:line="240" w:lineRule="auto"/>
        <w:jc w:val="left"/>
        <w:rPr>
          <w:rFonts w:ascii="Times New Roman" w:eastAsia="Times New Roman" w:hAnsi="Times New Roman" w:cs="Times New Roman"/>
          <w:color w:val="222222"/>
          <w:sz w:val="24"/>
          <w:szCs w:val="24"/>
        </w:rPr>
      </w:pPr>
    </w:p>
    <w:p w:rsidR="00C463C1" w:rsidRPr="0086331B" w:rsidRDefault="00C463C1" w:rsidP="00C463C1">
      <w:pPr>
        <w:shd w:val="clear" w:color="auto" w:fill="FFFFFF"/>
        <w:spacing w:after="0" w:line="480" w:lineRule="auto"/>
        <w:rPr>
          <w:rFonts w:ascii="Times New Roman" w:eastAsia="Times New Roman" w:hAnsi="Times New Roman" w:cs="Times New Roman"/>
          <w:color w:val="222222"/>
          <w:sz w:val="24"/>
          <w:szCs w:val="24"/>
        </w:rPr>
      </w:pPr>
    </w:p>
    <w:p w:rsidR="002B7EBB" w:rsidRPr="0086331B" w:rsidRDefault="002B7EBB" w:rsidP="002B7EBB">
      <w:pPr>
        <w:autoSpaceDE w:val="0"/>
        <w:autoSpaceDN w:val="0"/>
        <w:adjustRightInd w:val="0"/>
        <w:spacing w:after="0" w:line="240" w:lineRule="auto"/>
        <w:rPr>
          <w:rFonts w:ascii="Times New Roman" w:hAnsi="Times New Roman" w:cs="Times New Roman"/>
          <w:sz w:val="24"/>
          <w:szCs w:val="24"/>
        </w:rPr>
      </w:pPr>
    </w:p>
    <w:p w:rsidR="00A64A28" w:rsidRPr="0086331B" w:rsidRDefault="00A64A28" w:rsidP="002B7EBB">
      <w:pPr>
        <w:jc w:val="center"/>
        <w:rPr>
          <w:rFonts w:ascii="Times New Roman" w:hAnsi="Times New Roman" w:cs="Times New Roman"/>
          <w:b/>
          <w:sz w:val="24"/>
          <w:szCs w:val="24"/>
        </w:rPr>
      </w:pPr>
    </w:p>
    <w:p w:rsidR="00A64A28" w:rsidRPr="0086331B" w:rsidRDefault="00A64A28" w:rsidP="00A64A28">
      <w:pPr>
        <w:shd w:val="clear" w:color="auto" w:fill="FFFFFF"/>
        <w:spacing w:after="0" w:line="240" w:lineRule="auto"/>
        <w:jc w:val="center"/>
        <w:rPr>
          <w:rFonts w:ascii="Times New Roman" w:eastAsia="Times New Roman" w:hAnsi="Times New Roman" w:cs="Times New Roman"/>
          <w:b/>
          <w:color w:val="222222"/>
          <w:sz w:val="24"/>
          <w:szCs w:val="24"/>
          <w:lang w:val="es-MX"/>
        </w:rPr>
      </w:pPr>
      <w:proofErr w:type="spellStart"/>
      <w:r w:rsidRPr="0086331B">
        <w:rPr>
          <w:rFonts w:ascii="Times New Roman" w:eastAsia="Times New Roman" w:hAnsi="Times New Roman" w:cs="Times New Roman"/>
          <w:b/>
          <w:color w:val="222222"/>
          <w:sz w:val="24"/>
          <w:szCs w:val="24"/>
          <w:lang w:val="es-MX"/>
        </w:rPr>
        <w:t>Table</w:t>
      </w:r>
      <w:proofErr w:type="spellEnd"/>
      <w:r w:rsidRPr="0086331B">
        <w:rPr>
          <w:rFonts w:ascii="Times New Roman" w:eastAsia="Times New Roman" w:hAnsi="Times New Roman" w:cs="Times New Roman"/>
          <w:b/>
          <w:color w:val="222222"/>
          <w:sz w:val="24"/>
          <w:szCs w:val="24"/>
          <w:lang w:val="es-MX"/>
        </w:rPr>
        <w:t xml:space="preserve"> 3</w:t>
      </w:r>
    </w:p>
    <w:tbl>
      <w:tblPr>
        <w:tblW w:w="6020" w:type="dxa"/>
        <w:jc w:val="center"/>
        <w:tblInd w:w="98" w:type="dxa"/>
        <w:tblLook w:val="04A0" w:firstRow="1" w:lastRow="0" w:firstColumn="1" w:lastColumn="0" w:noHBand="0" w:noVBand="1"/>
      </w:tblPr>
      <w:tblGrid>
        <w:gridCol w:w="5191"/>
        <w:gridCol w:w="996"/>
      </w:tblGrid>
      <w:tr w:rsidR="00A64A28" w:rsidRPr="0086331B" w:rsidTr="00C55D1A">
        <w:trPr>
          <w:trHeight w:val="660"/>
          <w:jc w:val="center"/>
        </w:trPr>
        <w:tc>
          <w:tcPr>
            <w:tcW w:w="6020"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A64A28" w:rsidRPr="0086331B" w:rsidRDefault="00A64A28" w:rsidP="00A64A28">
            <w:pPr>
              <w:spacing w:after="0" w:line="240" w:lineRule="auto"/>
              <w:jc w:val="center"/>
              <w:rPr>
                <w:rFonts w:ascii="Times New Roman" w:eastAsia="Times New Roman" w:hAnsi="Times New Roman" w:cs="Times New Roman"/>
                <w:b/>
                <w:bCs/>
                <w:color w:val="000000"/>
                <w:sz w:val="24"/>
                <w:szCs w:val="24"/>
              </w:rPr>
            </w:pPr>
            <w:r w:rsidRPr="0086331B">
              <w:rPr>
                <w:rFonts w:ascii="Times New Roman" w:eastAsia="Times New Roman" w:hAnsi="Times New Roman" w:cs="Times New Roman"/>
                <w:b/>
                <w:bCs/>
                <w:color w:val="000000"/>
                <w:sz w:val="24"/>
                <w:szCs w:val="24"/>
              </w:rPr>
              <w:t>Labor employment</w:t>
            </w:r>
            <w:r w:rsidR="000837FA" w:rsidRPr="0086331B">
              <w:rPr>
                <w:rFonts w:ascii="Times New Roman" w:eastAsia="Times New Roman" w:hAnsi="Times New Roman" w:cs="Times New Roman"/>
                <w:b/>
                <w:bCs/>
                <w:color w:val="000000"/>
                <w:sz w:val="24"/>
                <w:szCs w:val="24"/>
              </w:rPr>
              <w:t xml:space="preserve"> in the main economic clusters o</w:t>
            </w:r>
            <w:r w:rsidRPr="0086331B">
              <w:rPr>
                <w:rFonts w:ascii="Times New Roman" w:eastAsia="Times New Roman" w:hAnsi="Times New Roman" w:cs="Times New Roman"/>
                <w:b/>
                <w:bCs/>
                <w:color w:val="000000"/>
                <w:sz w:val="24"/>
                <w:szCs w:val="24"/>
              </w:rPr>
              <w:t>f the city of  San Diego, 2010</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Entertainment and hospitality</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149,352</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Information a</w:t>
            </w:r>
            <w:r w:rsidR="000837FA" w:rsidRPr="0086331B">
              <w:rPr>
                <w:rFonts w:ascii="Times New Roman" w:eastAsia="Times New Roman" w:hAnsi="Times New Roman" w:cs="Times New Roman"/>
                <w:color w:val="000000"/>
                <w:sz w:val="24"/>
                <w:szCs w:val="24"/>
              </w:rPr>
              <w:t>n</w:t>
            </w:r>
            <w:r w:rsidRPr="0086331B">
              <w:rPr>
                <w:rFonts w:ascii="Times New Roman" w:eastAsia="Times New Roman" w:hAnsi="Times New Roman" w:cs="Times New Roman"/>
                <w:color w:val="000000"/>
                <w:sz w:val="24"/>
                <w:szCs w:val="24"/>
              </w:rPr>
              <w:t>d communication technologies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72,049</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Aerospace, navigation and maritime tech.</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32,099</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Biotechnology and pharmaceuticals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22,636</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Biomedical devices and products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12,012</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Publishing and marketing</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11,848</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Clean technologies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7,986</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Horticulture</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6,013</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Advanced precision manufactures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4,416</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Fruits and vegetables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4,241</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Action sports manufactures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4,177</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Apparel manufactures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2,870</w:t>
            </w:r>
          </w:p>
        </w:tc>
      </w:tr>
      <w:tr w:rsidR="00A64A28" w:rsidRPr="0086331B" w:rsidTr="00C55D1A">
        <w:trPr>
          <w:trHeight w:val="300"/>
          <w:jc w:val="center"/>
        </w:trPr>
        <w:tc>
          <w:tcPr>
            <w:tcW w:w="5191" w:type="dxa"/>
            <w:tcBorders>
              <w:top w:val="nil"/>
              <w:left w:val="single" w:sz="8" w:space="0" w:color="auto"/>
              <w:bottom w:val="single" w:sz="4" w:space="0" w:color="auto"/>
              <w:right w:val="single" w:sz="4" w:space="0" w:color="auto"/>
            </w:tcBorders>
            <w:shd w:val="clear" w:color="auto" w:fill="auto"/>
            <w:noWrap/>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Specialty foods and microbreweries</w:t>
            </w:r>
          </w:p>
        </w:tc>
        <w:tc>
          <w:tcPr>
            <w:tcW w:w="829" w:type="dxa"/>
            <w:tcBorders>
              <w:top w:val="nil"/>
              <w:left w:val="nil"/>
              <w:bottom w:val="single" w:sz="4" w:space="0" w:color="auto"/>
              <w:right w:val="single" w:sz="8" w:space="0" w:color="auto"/>
            </w:tcBorders>
            <w:shd w:val="clear" w:color="auto" w:fill="auto"/>
            <w:noWrap/>
            <w:vAlign w:val="bottom"/>
            <w:hideMark/>
          </w:tcPr>
          <w:p w:rsidR="00A64A28" w:rsidRPr="0086331B" w:rsidRDefault="00A64A28"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1,717</w:t>
            </w:r>
          </w:p>
        </w:tc>
      </w:tr>
      <w:tr w:rsidR="00A64A28" w:rsidRPr="0086331B" w:rsidTr="00C55D1A">
        <w:trPr>
          <w:trHeight w:val="315"/>
          <w:jc w:val="center"/>
        </w:trPr>
        <w:tc>
          <w:tcPr>
            <w:tcW w:w="602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rsidR="00A64A28" w:rsidRPr="0086331B" w:rsidRDefault="00A64A28" w:rsidP="00A64A28">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Fuente: </w:t>
            </w:r>
            <w:proofErr w:type="spellStart"/>
            <w:r w:rsidRPr="0086331B">
              <w:rPr>
                <w:rFonts w:ascii="Times New Roman" w:eastAsia="Times New Roman" w:hAnsi="Times New Roman" w:cs="Times New Roman"/>
                <w:color w:val="000000"/>
                <w:sz w:val="24"/>
                <w:szCs w:val="24"/>
              </w:rPr>
              <w:t>Sandag</w:t>
            </w:r>
            <w:proofErr w:type="spellEnd"/>
            <w:r w:rsidRPr="0086331B">
              <w:rPr>
                <w:rFonts w:ascii="Times New Roman" w:eastAsia="Times New Roman" w:hAnsi="Times New Roman" w:cs="Times New Roman"/>
                <w:color w:val="000000"/>
                <w:sz w:val="24"/>
                <w:szCs w:val="24"/>
              </w:rPr>
              <w:t>, Current employment inventory, 2010.</w:t>
            </w:r>
          </w:p>
        </w:tc>
      </w:tr>
    </w:tbl>
    <w:p w:rsidR="00A64A28" w:rsidRPr="0086331B" w:rsidRDefault="00A64A28" w:rsidP="00A64A28">
      <w:pPr>
        <w:shd w:val="clear" w:color="auto" w:fill="FFFFFF"/>
        <w:spacing w:after="0" w:line="240" w:lineRule="auto"/>
        <w:jc w:val="left"/>
        <w:rPr>
          <w:rFonts w:ascii="Times New Roman" w:eastAsia="Times New Roman" w:hAnsi="Times New Roman" w:cs="Times New Roman"/>
          <w:color w:val="222222"/>
          <w:sz w:val="24"/>
          <w:szCs w:val="24"/>
        </w:rPr>
      </w:pPr>
    </w:p>
    <w:p w:rsidR="00A64A28" w:rsidRPr="0086331B" w:rsidRDefault="00A64A28" w:rsidP="00A64A28">
      <w:pPr>
        <w:shd w:val="clear" w:color="auto" w:fill="FFFFFF"/>
        <w:spacing w:after="0" w:line="240" w:lineRule="auto"/>
        <w:jc w:val="left"/>
        <w:rPr>
          <w:rFonts w:ascii="Times New Roman" w:eastAsia="Times New Roman" w:hAnsi="Times New Roman" w:cs="Times New Roman"/>
          <w:color w:val="222222"/>
          <w:sz w:val="24"/>
          <w:szCs w:val="24"/>
        </w:rPr>
      </w:pPr>
    </w:p>
    <w:p w:rsidR="00A64A28" w:rsidRPr="0086331B" w:rsidRDefault="00A64A28" w:rsidP="00A64A28">
      <w:pPr>
        <w:shd w:val="clear" w:color="auto" w:fill="FFFFFF"/>
        <w:spacing w:after="0" w:line="240" w:lineRule="auto"/>
        <w:jc w:val="left"/>
        <w:rPr>
          <w:rFonts w:ascii="Times New Roman" w:eastAsia="Times New Roman" w:hAnsi="Times New Roman" w:cs="Times New Roman"/>
          <w:color w:val="222222"/>
          <w:sz w:val="24"/>
          <w:szCs w:val="24"/>
        </w:rPr>
      </w:pPr>
    </w:p>
    <w:p w:rsidR="00A64A28" w:rsidRDefault="00A64A28" w:rsidP="00A64A28">
      <w:pPr>
        <w:shd w:val="clear" w:color="auto" w:fill="FFFFFF"/>
        <w:spacing w:after="0" w:line="240" w:lineRule="auto"/>
        <w:jc w:val="left"/>
        <w:rPr>
          <w:rFonts w:ascii="Times New Roman" w:eastAsia="Times New Roman" w:hAnsi="Times New Roman" w:cs="Times New Roman"/>
          <w:color w:val="222222"/>
          <w:sz w:val="24"/>
          <w:szCs w:val="24"/>
        </w:rPr>
      </w:pPr>
    </w:p>
    <w:p w:rsidR="00286865" w:rsidRDefault="00286865" w:rsidP="00A64A28">
      <w:pPr>
        <w:shd w:val="clear" w:color="auto" w:fill="FFFFFF"/>
        <w:spacing w:after="0" w:line="240" w:lineRule="auto"/>
        <w:jc w:val="left"/>
        <w:rPr>
          <w:rFonts w:ascii="Times New Roman" w:eastAsia="Times New Roman" w:hAnsi="Times New Roman" w:cs="Times New Roman"/>
          <w:color w:val="222222"/>
          <w:sz w:val="24"/>
          <w:szCs w:val="24"/>
        </w:rPr>
      </w:pPr>
    </w:p>
    <w:p w:rsidR="00286865" w:rsidRDefault="00286865" w:rsidP="00A64A28">
      <w:pPr>
        <w:shd w:val="clear" w:color="auto" w:fill="FFFFFF"/>
        <w:spacing w:after="0" w:line="240" w:lineRule="auto"/>
        <w:jc w:val="left"/>
        <w:rPr>
          <w:rFonts w:ascii="Times New Roman" w:eastAsia="Times New Roman" w:hAnsi="Times New Roman" w:cs="Times New Roman"/>
          <w:color w:val="222222"/>
          <w:sz w:val="24"/>
          <w:szCs w:val="24"/>
        </w:rPr>
      </w:pPr>
    </w:p>
    <w:p w:rsidR="00286865" w:rsidRDefault="00286865" w:rsidP="00A64A28">
      <w:pPr>
        <w:shd w:val="clear" w:color="auto" w:fill="FFFFFF"/>
        <w:spacing w:after="0" w:line="240" w:lineRule="auto"/>
        <w:jc w:val="left"/>
        <w:rPr>
          <w:rFonts w:ascii="Times New Roman" w:eastAsia="Times New Roman" w:hAnsi="Times New Roman" w:cs="Times New Roman"/>
          <w:color w:val="222222"/>
          <w:sz w:val="24"/>
          <w:szCs w:val="24"/>
        </w:rPr>
      </w:pPr>
    </w:p>
    <w:p w:rsidR="00286865" w:rsidRDefault="00286865" w:rsidP="00A64A28">
      <w:pPr>
        <w:shd w:val="clear" w:color="auto" w:fill="FFFFFF"/>
        <w:spacing w:after="0" w:line="240" w:lineRule="auto"/>
        <w:jc w:val="left"/>
        <w:rPr>
          <w:rFonts w:ascii="Times New Roman" w:eastAsia="Times New Roman" w:hAnsi="Times New Roman" w:cs="Times New Roman"/>
          <w:color w:val="222222"/>
          <w:sz w:val="24"/>
          <w:szCs w:val="24"/>
        </w:rPr>
      </w:pPr>
    </w:p>
    <w:p w:rsidR="00286865" w:rsidRPr="0086331B" w:rsidRDefault="00286865" w:rsidP="00A64A28">
      <w:pPr>
        <w:shd w:val="clear" w:color="auto" w:fill="FFFFFF"/>
        <w:spacing w:after="0" w:line="240" w:lineRule="auto"/>
        <w:jc w:val="left"/>
        <w:rPr>
          <w:rFonts w:ascii="Times New Roman" w:eastAsia="Times New Roman" w:hAnsi="Times New Roman" w:cs="Times New Roman"/>
          <w:color w:val="222222"/>
          <w:sz w:val="24"/>
          <w:szCs w:val="24"/>
        </w:rPr>
      </w:pPr>
    </w:p>
    <w:p w:rsidR="00A64A28" w:rsidRPr="0086331B" w:rsidRDefault="00A64A28" w:rsidP="00A64A28">
      <w:pPr>
        <w:shd w:val="clear" w:color="auto" w:fill="FFFFFF"/>
        <w:spacing w:after="0" w:line="240" w:lineRule="auto"/>
        <w:jc w:val="left"/>
        <w:rPr>
          <w:rFonts w:ascii="Times New Roman" w:eastAsia="Times New Roman" w:hAnsi="Times New Roman" w:cs="Times New Roman"/>
          <w:color w:val="222222"/>
          <w:sz w:val="24"/>
          <w:szCs w:val="24"/>
        </w:rPr>
      </w:pPr>
    </w:p>
    <w:p w:rsidR="000163B9" w:rsidRPr="0086331B" w:rsidRDefault="000163B9" w:rsidP="000163B9">
      <w:pPr>
        <w:shd w:val="clear" w:color="auto" w:fill="FFFFFF"/>
        <w:spacing w:after="0" w:line="240" w:lineRule="auto"/>
        <w:jc w:val="center"/>
        <w:rPr>
          <w:rFonts w:ascii="Times New Roman" w:eastAsia="Times New Roman" w:hAnsi="Times New Roman" w:cs="Times New Roman"/>
          <w:b/>
          <w:color w:val="222222"/>
          <w:sz w:val="24"/>
          <w:szCs w:val="24"/>
        </w:rPr>
      </w:pPr>
      <w:r w:rsidRPr="0086331B">
        <w:rPr>
          <w:rFonts w:ascii="Times New Roman" w:eastAsia="Times New Roman" w:hAnsi="Times New Roman" w:cs="Times New Roman"/>
          <w:b/>
          <w:color w:val="222222"/>
          <w:sz w:val="24"/>
          <w:szCs w:val="24"/>
        </w:rPr>
        <w:lastRenderedPageBreak/>
        <w:t>Table 4</w:t>
      </w:r>
    </w:p>
    <w:tbl>
      <w:tblPr>
        <w:tblW w:w="10172" w:type="dxa"/>
        <w:tblInd w:w="93" w:type="dxa"/>
        <w:tblLook w:val="04A0" w:firstRow="1" w:lastRow="0" w:firstColumn="1" w:lastColumn="0" w:noHBand="0" w:noVBand="1"/>
      </w:tblPr>
      <w:tblGrid>
        <w:gridCol w:w="3475"/>
        <w:gridCol w:w="1117"/>
        <w:gridCol w:w="1376"/>
        <w:gridCol w:w="1211"/>
        <w:gridCol w:w="1651"/>
        <w:gridCol w:w="1342"/>
      </w:tblGrid>
      <w:tr w:rsidR="000163B9" w:rsidRPr="0086331B" w:rsidTr="00C55D1A">
        <w:trPr>
          <w:trHeight w:val="315"/>
        </w:trPr>
        <w:tc>
          <w:tcPr>
            <w:tcW w:w="10172" w:type="dxa"/>
            <w:gridSpan w:val="6"/>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0163B9" w:rsidRPr="0086331B" w:rsidRDefault="000163B9" w:rsidP="00C55D1A">
            <w:pPr>
              <w:spacing w:after="0" w:line="240" w:lineRule="auto"/>
              <w:jc w:val="center"/>
              <w:rPr>
                <w:rFonts w:ascii="Times New Roman" w:eastAsia="Times New Roman" w:hAnsi="Times New Roman" w:cs="Times New Roman"/>
                <w:b/>
                <w:bCs/>
                <w:color w:val="000000"/>
                <w:sz w:val="24"/>
                <w:szCs w:val="24"/>
              </w:rPr>
            </w:pPr>
            <w:r w:rsidRPr="0086331B">
              <w:rPr>
                <w:rFonts w:ascii="Times New Roman" w:eastAsia="Times New Roman" w:hAnsi="Times New Roman" w:cs="Times New Roman"/>
                <w:b/>
                <w:bCs/>
                <w:color w:val="000000"/>
                <w:sz w:val="24"/>
                <w:szCs w:val="24"/>
              </w:rPr>
              <w:t>Main exports of San Diego, 2011  (billions of dollars)</w:t>
            </w:r>
          </w:p>
        </w:tc>
      </w:tr>
      <w:tr w:rsidR="000163B9" w:rsidRPr="0086331B" w:rsidTr="00C55D1A">
        <w:trPr>
          <w:trHeight w:val="404"/>
        </w:trPr>
        <w:tc>
          <w:tcPr>
            <w:tcW w:w="3475" w:type="dxa"/>
            <w:tcBorders>
              <w:top w:val="nil"/>
              <w:left w:val="single" w:sz="12" w:space="0" w:color="auto"/>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p>
        </w:tc>
        <w:tc>
          <w:tcPr>
            <w:tcW w:w="1117"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w:t>
            </w:r>
          </w:p>
        </w:tc>
        <w:tc>
          <w:tcPr>
            <w:tcW w:w="1376"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center"/>
              <w:rPr>
                <w:rFonts w:ascii="Times New Roman" w:eastAsia="Times New Roman" w:hAnsi="Times New Roman" w:cs="Times New Roman"/>
                <w:color w:val="000000"/>
                <w:sz w:val="24"/>
                <w:szCs w:val="24"/>
              </w:rPr>
            </w:pPr>
          </w:p>
        </w:tc>
        <w:tc>
          <w:tcPr>
            <w:tcW w:w="4204" w:type="dxa"/>
            <w:gridSpan w:val="3"/>
            <w:tcBorders>
              <w:top w:val="nil"/>
              <w:left w:val="nil"/>
              <w:bottom w:val="single" w:sz="4" w:space="0" w:color="auto"/>
              <w:right w:val="single" w:sz="12" w:space="0" w:color="auto"/>
            </w:tcBorders>
            <w:shd w:val="clear" w:color="auto" w:fill="auto"/>
            <w:noWrap/>
            <w:vAlign w:val="bottom"/>
            <w:hideMark/>
          </w:tcPr>
          <w:p w:rsidR="000163B9" w:rsidRPr="0086331B" w:rsidRDefault="000163B9" w:rsidP="00C55D1A">
            <w:pPr>
              <w:spacing w:after="0" w:line="240" w:lineRule="auto"/>
              <w:jc w:val="center"/>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Main countries</w:t>
            </w:r>
          </w:p>
          <w:p w:rsidR="000163B9" w:rsidRPr="0086331B" w:rsidRDefault="000163B9" w:rsidP="00C55D1A">
            <w:pPr>
              <w:spacing w:after="0" w:line="240" w:lineRule="auto"/>
              <w:jc w:val="center"/>
              <w:rPr>
                <w:rFonts w:ascii="Times New Roman" w:eastAsia="Times New Roman" w:hAnsi="Times New Roman" w:cs="Times New Roman"/>
                <w:color w:val="000000"/>
                <w:sz w:val="24"/>
                <w:szCs w:val="24"/>
              </w:rPr>
            </w:pPr>
          </w:p>
        </w:tc>
      </w:tr>
      <w:tr w:rsidR="000163B9" w:rsidRPr="0086331B" w:rsidTr="00C55D1A">
        <w:trPr>
          <w:trHeight w:val="300"/>
        </w:trPr>
        <w:tc>
          <w:tcPr>
            <w:tcW w:w="3475" w:type="dxa"/>
            <w:tcBorders>
              <w:top w:val="nil"/>
              <w:left w:val="single" w:sz="12" w:space="0" w:color="auto"/>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Sector </w:t>
            </w:r>
          </w:p>
        </w:tc>
        <w:tc>
          <w:tcPr>
            <w:tcW w:w="1117"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Value</w:t>
            </w:r>
          </w:p>
        </w:tc>
        <w:tc>
          <w:tcPr>
            <w:tcW w:w="1376"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Share</w:t>
            </w:r>
          </w:p>
        </w:tc>
        <w:tc>
          <w:tcPr>
            <w:tcW w:w="121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Country</w:t>
            </w:r>
          </w:p>
        </w:tc>
        <w:tc>
          <w:tcPr>
            <w:tcW w:w="165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Value</w:t>
            </w:r>
          </w:p>
        </w:tc>
        <w:tc>
          <w:tcPr>
            <w:tcW w:w="1342" w:type="dxa"/>
            <w:tcBorders>
              <w:top w:val="nil"/>
              <w:left w:val="nil"/>
              <w:bottom w:val="single" w:sz="4" w:space="0" w:color="auto"/>
              <w:right w:val="single" w:sz="12"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Share</w:t>
            </w:r>
          </w:p>
        </w:tc>
      </w:tr>
      <w:tr w:rsidR="000163B9" w:rsidRPr="0086331B" w:rsidTr="00C55D1A">
        <w:trPr>
          <w:trHeight w:val="300"/>
        </w:trPr>
        <w:tc>
          <w:tcPr>
            <w:tcW w:w="3475" w:type="dxa"/>
            <w:tcBorders>
              <w:top w:val="nil"/>
              <w:left w:val="single" w:sz="12" w:space="0" w:color="auto"/>
              <w:bottom w:val="single" w:sz="4" w:space="0" w:color="auto"/>
              <w:right w:val="single" w:sz="4" w:space="0" w:color="auto"/>
            </w:tcBorders>
            <w:shd w:val="clear" w:color="auto" w:fill="auto"/>
            <w:noWrap/>
            <w:vAlign w:val="bottom"/>
            <w:hideMark/>
          </w:tcPr>
          <w:p w:rsidR="000163B9" w:rsidRPr="0086331B" w:rsidRDefault="000163B9" w:rsidP="00C55D1A">
            <w:pPr>
              <w:autoSpaceDE w:val="0"/>
              <w:autoSpaceDN w:val="0"/>
              <w:adjustRightInd w:val="0"/>
              <w:spacing w:after="0" w:line="240" w:lineRule="auto"/>
              <w:jc w:val="left"/>
              <w:rPr>
                <w:rFonts w:ascii="Times New Roman" w:hAnsi="Times New Roman" w:cs="Times New Roman"/>
                <w:sz w:val="24"/>
                <w:szCs w:val="24"/>
              </w:rPr>
            </w:pPr>
            <w:r w:rsidRPr="0086331B">
              <w:rPr>
                <w:rFonts w:ascii="Times New Roman" w:hAnsi="Times New Roman" w:cs="Times New Roman"/>
                <w:sz w:val="24"/>
                <w:szCs w:val="24"/>
              </w:rPr>
              <w:t>Miscellaneous manufactured</w:t>
            </w:r>
          </w:p>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hAnsi="Times New Roman" w:cs="Times New Roman"/>
                <w:sz w:val="24"/>
                <w:szCs w:val="24"/>
              </w:rPr>
              <w:t>commodities</w:t>
            </w:r>
          </w:p>
        </w:tc>
        <w:tc>
          <w:tcPr>
            <w:tcW w:w="1117" w:type="dxa"/>
            <w:tcBorders>
              <w:top w:val="nil"/>
              <w:left w:val="nil"/>
              <w:bottom w:val="single" w:sz="4" w:space="0" w:color="auto"/>
              <w:right w:val="single" w:sz="4" w:space="0" w:color="auto"/>
            </w:tcBorders>
            <w:shd w:val="clear" w:color="auto" w:fill="auto"/>
            <w:noWrap/>
            <w:vAlign w:val="bottom"/>
            <w:hideMark/>
          </w:tcPr>
          <w:p w:rsidR="000163B9" w:rsidRPr="0086331B" w:rsidRDefault="000468CF"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$5.0 </w:t>
            </w:r>
          </w:p>
        </w:tc>
        <w:tc>
          <w:tcPr>
            <w:tcW w:w="1376"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28.70%</w:t>
            </w:r>
          </w:p>
        </w:tc>
        <w:tc>
          <w:tcPr>
            <w:tcW w:w="121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Mexico </w:t>
            </w:r>
          </w:p>
        </w:tc>
        <w:tc>
          <w:tcPr>
            <w:tcW w:w="1651" w:type="dxa"/>
            <w:tcBorders>
              <w:top w:val="nil"/>
              <w:left w:val="nil"/>
              <w:bottom w:val="single" w:sz="4" w:space="0" w:color="auto"/>
              <w:right w:val="single" w:sz="4" w:space="0" w:color="auto"/>
            </w:tcBorders>
            <w:shd w:val="clear" w:color="auto" w:fill="auto"/>
            <w:noWrap/>
            <w:vAlign w:val="bottom"/>
            <w:hideMark/>
          </w:tcPr>
          <w:p w:rsidR="000163B9" w:rsidRPr="0086331B" w:rsidRDefault="000468CF"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$4.6 </w:t>
            </w:r>
          </w:p>
        </w:tc>
        <w:tc>
          <w:tcPr>
            <w:tcW w:w="1342" w:type="dxa"/>
            <w:tcBorders>
              <w:top w:val="nil"/>
              <w:left w:val="nil"/>
              <w:bottom w:val="single" w:sz="4" w:space="0" w:color="auto"/>
              <w:right w:val="single" w:sz="12" w:space="0" w:color="auto"/>
            </w:tcBorders>
            <w:shd w:val="clear" w:color="auto" w:fill="auto"/>
            <w:noWrap/>
            <w:vAlign w:val="bottom"/>
            <w:hideMark/>
          </w:tcPr>
          <w:p w:rsidR="000163B9" w:rsidRPr="0086331B" w:rsidRDefault="000163B9"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26.50%</w:t>
            </w:r>
          </w:p>
        </w:tc>
      </w:tr>
      <w:tr w:rsidR="000163B9" w:rsidRPr="0086331B" w:rsidTr="00C55D1A">
        <w:trPr>
          <w:trHeight w:val="300"/>
        </w:trPr>
        <w:tc>
          <w:tcPr>
            <w:tcW w:w="3475" w:type="dxa"/>
            <w:tcBorders>
              <w:top w:val="nil"/>
              <w:left w:val="single" w:sz="12" w:space="0" w:color="auto"/>
              <w:bottom w:val="single" w:sz="4" w:space="0" w:color="auto"/>
              <w:right w:val="single" w:sz="4" w:space="0" w:color="auto"/>
            </w:tcBorders>
            <w:shd w:val="clear" w:color="auto" w:fill="auto"/>
            <w:noWrap/>
            <w:vAlign w:val="bottom"/>
            <w:hideMark/>
          </w:tcPr>
          <w:p w:rsidR="000163B9" w:rsidRPr="0086331B" w:rsidRDefault="000163B9" w:rsidP="00C55D1A">
            <w:pPr>
              <w:autoSpaceDE w:val="0"/>
              <w:autoSpaceDN w:val="0"/>
              <w:adjustRightInd w:val="0"/>
              <w:spacing w:after="0" w:line="240" w:lineRule="auto"/>
              <w:jc w:val="left"/>
              <w:rPr>
                <w:rFonts w:ascii="Times New Roman" w:hAnsi="Times New Roman" w:cs="Times New Roman"/>
                <w:sz w:val="24"/>
                <w:szCs w:val="24"/>
                <w:lang w:val="es-MX"/>
              </w:rPr>
            </w:pPr>
            <w:proofErr w:type="spellStart"/>
            <w:r w:rsidRPr="0086331B">
              <w:rPr>
                <w:rFonts w:ascii="Times New Roman" w:hAnsi="Times New Roman" w:cs="Times New Roman"/>
                <w:sz w:val="24"/>
                <w:szCs w:val="24"/>
                <w:lang w:val="es-MX"/>
              </w:rPr>
              <w:t>Computer</w:t>
            </w:r>
            <w:proofErr w:type="spellEnd"/>
            <w:r w:rsidRPr="0086331B">
              <w:rPr>
                <w:rFonts w:ascii="Times New Roman" w:hAnsi="Times New Roman" w:cs="Times New Roman"/>
                <w:sz w:val="24"/>
                <w:szCs w:val="24"/>
                <w:lang w:val="es-MX"/>
              </w:rPr>
              <w:t xml:space="preserve"> and </w:t>
            </w:r>
            <w:proofErr w:type="spellStart"/>
            <w:r w:rsidRPr="0086331B">
              <w:rPr>
                <w:rFonts w:ascii="Times New Roman" w:hAnsi="Times New Roman" w:cs="Times New Roman"/>
                <w:sz w:val="24"/>
                <w:szCs w:val="24"/>
                <w:lang w:val="es-MX"/>
              </w:rPr>
              <w:t>electronic</w:t>
            </w:r>
            <w:proofErr w:type="spellEnd"/>
          </w:p>
          <w:p w:rsidR="000163B9" w:rsidRPr="0086331B" w:rsidRDefault="000163B9" w:rsidP="00C55D1A">
            <w:pPr>
              <w:spacing w:after="0" w:line="240" w:lineRule="auto"/>
              <w:jc w:val="left"/>
              <w:rPr>
                <w:rFonts w:ascii="Times New Roman" w:eastAsia="Times New Roman" w:hAnsi="Times New Roman" w:cs="Times New Roman"/>
                <w:color w:val="000000"/>
                <w:sz w:val="24"/>
                <w:szCs w:val="24"/>
                <w:lang w:val="es-MX"/>
              </w:rPr>
            </w:pPr>
            <w:proofErr w:type="spellStart"/>
            <w:r w:rsidRPr="0086331B">
              <w:rPr>
                <w:rFonts w:ascii="Times New Roman" w:hAnsi="Times New Roman" w:cs="Times New Roman"/>
                <w:sz w:val="24"/>
                <w:szCs w:val="24"/>
                <w:lang w:val="es-MX"/>
              </w:rPr>
              <w:t>Products</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0163B9" w:rsidRPr="0086331B" w:rsidRDefault="000468CF"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$2.9 </w:t>
            </w:r>
            <w:r w:rsidR="000163B9" w:rsidRPr="0086331B">
              <w:rPr>
                <w:rFonts w:ascii="Times New Roman" w:eastAsia="Times New Roman" w:hAnsi="Times New Roman" w:cs="Times New Roman"/>
                <w:color w:val="000000"/>
                <w:sz w:val="24"/>
                <w:szCs w:val="24"/>
              </w:rPr>
              <w:t xml:space="preserve"> </w:t>
            </w:r>
          </w:p>
        </w:tc>
        <w:tc>
          <w:tcPr>
            <w:tcW w:w="1376"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16.40%</w:t>
            </w:r>
          </w:p>
        </w:tc>
        <w:tc>
          <w:tcPr>
            <w:tcW w:w="121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Canada </w:t>
            </w:r>
          </w:p>
        </w:tc>
        <w:tc>
          <w:tcPr>
            <w:tcW w:w="1651" w:type="dxa"/>
            <w:tcBorders>
              <w:top w:val="nil"/>
              <w:left w:val="nil"/>
              <w:bottom w:val="single" w:sz="4" w:space="0" w:color="auto"/>
              <w:right w:val="single" w:sz="4" w:space="0" w:color="auto"/>
            </w:tcBorders>
            <w:shd w:val="clear" w:color="auto" w:fill="auto"/>
            <w:noWrap/>
            <w:vAlign w:val="bottom"/>
            <w:hideMark/>
          </w:tcPr>
          <w:p w:rsidR="000163B9" w:rsidRPr="0086331B" w:rsidRDefault="000468CF"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$929 </w:t>
            </w:r>
          </w:p>
        </w:tc>
        <w:tc>
          <w:tcPr>
            <w:tcW w:w="1342" w:type="dxa"/>
            <w:tcBorders>
              <w:top w:val="nil"/>
              <w:left w:val="nil"/>
              <w:bottom w:val="single" w:sz="4" w:space="0" w:color="auto"/>
              <w:right w:val="single" w:sz="12" w:space="0" w:color="auto"/>
            </w:tcBorders>
            <w:shd w:val="clear" w:color="auto" w:fill="auto"/>
            <w:noWrap/>
            <w:vAlign w:val="bottom"/>
            <w:hideMark/>
          </w:tcPr>
          <w:p w:rsidR="000163B9" w:rsidRPr="0086331B" w:rsidRDefault="000163B9"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5.30%</w:t>
            </w:r>
          </w:p>
        </w:tc>
      </w:tr>
      <w:tr w:rsidR="000163B9" w:rsidRPr="0086331B" w:rsidTr="00C55D1A">
        <w:trPr>
          <w:trHeight w:val="300"/>
        </w:trPr>
        <w:tc>
          <w:tcPr>
            <w:tcW w:w="3475" w:type="dxa"/>
            <w:tcBorders>
              <w:top w:val="nil"/>
              <w:left w:val="single" w:sz="12" w:space="0" w:color="auto"/>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hAnsi="Times New Roman" w:cs="Times New Roman"/>
                <w:sz w:val="24"/>
                <w:szCs w:val="24"/>
              </w:rPr>
              <w:t>Machinery, except electrical</w:t>
            </w:r>
          </w:p>
        </w:tc>
        <w:tc>
          <w:tcPr>
            <w:tcW w:w="1117" w:type="dxa"/>
            <w:tcBorders>
              <w:top w:val="nil"/>
              <w:left w:val="nil"/>
              <w:bottom w:val="single" w:sz="4" w:space="0" w:color="auto"/>
              <w:right w:val="single" w:sz="4" w:space="0" w:color="auto"/>
            </w:tcBorders>
            <w:shd w:val="clear" w:color="auto" w:fill="auto"/>
            <w:noWrap/>
            <w:vAlign w:val="bottom"/>
            <w:hideMark/>
          </w:tcPr>
          <w:p w:rsidR="000163B9" w:rsidRPr="0086331B" w:rsidRDefault="000468CF"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 $2.8 </w:t>
            </w:r>
          </w:p>
        </w:tc>
        <w:tc>
          <w:tcPr>
            <w:tcW w:w="1376"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16.10%</w:t>
            </w:r>
          </w:p>
        </w:tc>
        <w:tc>
          <w:tcPr>
            <w:tcW w:w="121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China </w:t>
            </w:r>
          </w:p>
        </w:tc>
        <w:tc>
          <w:tcPr>
            <w:tcW w:w="1651" w:type="dxa"/>
            <w:tcBorders>
              <w:top w:val="nil"/>
              <w:left w:val="nil"/>
              <w:bottom w:val="single" w:sz="4" w:space="0" w:color="auto"/>
              <w:right w:val="single" w:sz="4" w:space="0" w:color="auto"/>
            </w:tcBorders>
            <w:shd w:val="clear" w:color="auto" w:fill="auto"/>
            <w:noWrap/>
            <w:vAlign w:val="bottom"/>
            <w:hideMark/>
          </w:tcPr>
          <w:p w:rsidR="000163B9" w:rsidRPr="0086331B" w:rsidRDefault="000468CF"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$919 </w:t>
            </w:r>
          </w:p>
        </w:tc>
        <w:tc>
          <w:tcPr>
            <w:tcW w:w="1342" w:type="dxa"/>
            <w:tcBorders>
              <w:top w:val="nil"/>
              <w:left w:val="nil"/>
              <w:bottom w:val="single" w:sz="4" w:space="0" w:color="auto"/>
              <w:right w:val="single" w:sz="12" w:space="0" w:color="auto"/>
            </w:tcBorders>
            <w:shd w:val="clear" w:color="auto" w:fill="auto"/>
            <w:noWrap/>
            <w:vAlign w:val="bottom"/>
            <w:hideMark/>
          </w:tcPr>
          <w:p w:rsidR="000163B9" w:rsidRPr="0086331B" w:rsidRDefault="000163B9"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5.30%</w:t>
            </w:r>
          </w:p>
        </w:tc>
      </w:tr>
      <w:tr w:rsidR="000163B9" w:rsidRPr="0086331B" w:rsidTr="00C55D1A">
        <w:trPr>
          <w:trHeight w:val="300"/>
        </w:trPr>
        <w:tc>
          <w:tcPr>
            <w:tcW w:w="3475" w:type="dxa"/>
            <w:tcBorders>
              <w:top w:val="nil"/>
              <w:left w:val="single" w:sz="12" w:space="0" w:color="auto"/>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hAnsi="Times New Roman" w:cs="Times New Roman"/>
                <w:sz w:val="24"/>
                <w:szCs w:val="24"/>
              </w:rPr>
              <w:t>Chemicals</w:t>
            </w:r>
          </w:p>
        </w:tc>
        <w:tc>
          <w:tcPr>
            <w:tcW w:w="1117" w:type="dxa"/>
            <w:tcBorders>
              <w:top w:val="nil"/>
              <w:left w:val="nil"/>
              <w:bottom w:val="single" w:sz="4" w:space="0" w:color="auto"/>
              <w:right w:val="single" w:sz="4" w:space="0" w:color="auto"/>
            </w:tcBorders>
            <w:shd w:val="clear" w:color="auto" w:fill="auto"/>
            <w:noWrap/>
            <w:vAlign w:val="bottom"/>
            <w:hideMark/>
          </w:tcPr>
          <w:p w:rsidR="000163B9" w:rsidRPr="0086331B" w:rsidRDefault="000468CF"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 $1.8 </w:t>
            </w:r>
          </w:p>
        </w:tc>
        <w:tc>
          <w:tcPr>
            <w:tcW w:w="1376"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10.10%</w:t>
            </w:r>
          </w:p>
        </w:tc>
        <w:tc>
          <w:tcPr>
            <w:tcW w:w="121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Israel  </w:t>
            </w:r>
          </w:p>
        </w:tc>
        <w:tc>
          <w:tcPr>
            <w:tcW w:w="165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w:t>
            </w:r>
          </w:p>
        </w:tc>
        <w:tc>
          <w:tcPr>
            <w:tcW w:w="1342" w:type="dxa"/>
            <w:tcBorders>
              <w:top w:val="nil"/>
              <w:left w:val="nil"/>
              <w:bottom w:val="single" w:sz="4" w:space="0" w:color="auto"/>
              <w:right w:val="single" w:sz="12"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w:t>
            </w:r>
          </w:p>
        </w:tc>
      </w:tr>
      <w:tr w:rsidR="000163B9" w:rsidRPr="0086331B" w:rsidTr="00C55D1A">
        <w:trPr>
          <w:trHeight w:val="300"/>
        </w:trPr>
        <w:tc>
          <w:tcPr>
            <w:tcW w:w="3475" w:type="dxa"/>
            <w:tcBorders>
              <w:top w:val="nil"/>
              <w:left w:val="single" w:sz="12" w:space="0" w:color="auto"/>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hAnsi="Times New Roman" w:cs="Times New Roman"/>
                <w:sz w:val="24"/>
                <w:szCs w:val="24"/>
              </w:rPr>
              <w:t>Transportation equipment</w:t>
            </w:r>
          </w:p>
        </w:tc>
        <w:tc>
          <w:tcPr>
            <w:tcW w:w="1117" w:type="dxa"/>
            <w:tcBorders>
              <w:top w:val="nil"/>
              <w:left w:val="nil"/>
              <w:bottom w:val="single" w:sz="4" w:space="0" w:color="auto"/>
              <w:right w:val="single" w:sz="4" w:space="0" w:color="auto"/>
            </w:tcBorders>
            <w:shd w:val="clear" w:color="auto" w:fill="auto"/>
            <w:noWrap/>
            <w:vAlign w:val="bottom"/>
            <w:hideMark/>
          </w:tcPr>
          <w:p w:rsidR="000163B9" w:rsidRPr="0086331B" w:rsidRDefault="000468CF"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 $1.0 </w:t>
            </w:r>
            <w:r w:rsidR="000163B9" w:rsidRPr="0086331B">
              <w:rPr>
                <w:rFonts w:ascii="Times New Roman" w:eastAsia="Times New Roman" w:hAnsi="Times New Roman" w:cs="Times New Roman"/>
                <w:color w:val="000000"/>
                <w:sz w:val="24"/>
                <w:szCs w:val="24"/>
              </w:rPr>
              <w:t xml:space="preserve"> </w:t>
            </w:r>
          </w:p>
        </w:tc>
        <w:tc>
          <w:tcPr>
            <w:tcW w:w="1376"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0468CF">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India </w:t>
            </w:r>
          </w:p>
        </w:tc>
        <w:tc>
          <w:tcPr>
            <w:tcW w:w="1651" w:type="dxa"/>
            <w:tcBorders>
              <w:top w:val="nil"/>
              <w:left w:val="nil"/>
              <w:bottom w:val="single" w:sz="4" w:space="0" w:color="auto"/>
              <w:right w:val="single" w:sz="4"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w:t>
            </w:r>
          </w:p>
        </w:tc>
        <w:tc>
          <w:tcPr>
            <w:tcW w:w="1342" w:type="dxa"/>
            <w:tcBorders>
              <w:top w:val="nil"/>
              <w:left w:val="nil"/>
              <w:bottom w:val="single" w:sz="4" w:space="0" w:color="auto"/>
              <w:right w:val="single" w:sz="12" w:space="0" w:color="auto"/>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w:t>
            </w:r>
          </w:p>
        </w:tc>
      </w:tr>
      <w:tr w:rsidR="000163B9" w:rsidRPr="0086331B" w:rsidTr="00C55D1A">
        <w:trPr>
          <w:trHeight w:val="315"/>
        </w:trPr>
        <w:tc>
          <w:tcPr>
            <w:tcW w:w="10172" w:type="dxa"/>
            <w:gridSpan w:val="6"/>
            <w:tcBorders>
              <w:top w:val="single" w:sz="4" w:space="0" w:color="auto"/>
              <w:left w:val="single" w:sz="12" w:space="0" w:color="auto"/>
              <w:bottom w:val="single" w:sz="12" w:space="0" w:color="auto"/>
              <w:right w:val="single" w:sz="12" w:space="0" w:color="000000"/>
            </w:tcBorders>
            <w:shd w:val="clear" w:color="auto" w:fill="auto"/>
            <w:noWrap/>
            <w:vAlign w:val="bottom"/>
            <w:hideMark/>
          </w:tcPr>
          <w:p w:rsidR="000163B9" w:rsidRPr="0086331B" w:rsidRDefault="000163B9" w:rsidP="00C55D1A">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Source: International Trade Administration.</w:t>
            </w:r>
          </w:p>
        </w:tc>
      </w:tr>
    </w:tbl>
    <w:p w:rsidR="000163B9" w:rsidRPr="0086331B" w:rsidRDefault="000163B9" w:rsidP="000163B9">
      <w:pPr>
        <w:shd w:val="clear" w:color="auto" w:fill="FFFFFF"/>
        <w:spacing w:after="0" w:line="240" w:lineRule="auto"/>
        <w:jc w:val="left"/>
        <w:rPr>
          <w:rFonts w:ascii="Times New Roman" w:eastAsia="Times New Roman" w:hAnsi="Times New Roman" w:cs="Times New Roman"/>
          <w:color w:val="222222"/>
          <w:sz w:val="24"/>
          <w:szCs w:val="24"/>
          <w:lang w:val="es-MX"/>
        </w:rPr>
      </w:pPr>
    </w:p>
    <w:p w:rsidR="000163B9" w:rsidRPr="0086331B" w:rsidRDefault="000163B9" w:rsidP="000163B9">
      <w:pPr>
        <w:shd w:val="clear" w:color="auto" w:fill="FFFFFF"/>
        <w:spacing w:after="0" w:line="480" w:lineRule="auto"/>
        <w:rPr>
          <w:rFonts w:ascii="Times New Roman" w:eastAsia="Times New Roman" w:hAnsi="Times New Roman" w:cs="Times New Roman"/>
          <w:color w:val="222222"/>
          <w:sz w:val="24"/>
          <w:szCs w:val="24"/>
          <w:lang w:val="es-MX"/>
        </w:rPr>
      </w:pPr>
      <w:r w:rsidRPr="0086331B">
        <w:rPr>
          <w:rFonts w:ascii="Times New Roman" w:eastAsia="Times New Roman" w:hAnsi="Times New Roman" w:cs="Times New Roman"/>
          <w:color w:val="222222"/>
          <w:sz w:val="24"/>
          <w:szCs w:val="24"/>
          <w:lang w:val="es-MX"/>
        </w:rPr>
        <w:tab/>
      </w:r>
    </w:p>
    <w:p w:rsidR="007721A3" w:rsidRPr="0086331B" w:rsidRDefault="007721A3" w:rsidP="007721A3">
      <w:pPr>
        <w:shd w:val="clear" w:color="auto" w:fill="FFFFFF"/>
        <w:spacing w:after="0" w:line="240" w:lineRule="auto"/>
        <w:jc w:val="left"/>
        <w:rPr>
          <w:rFonts w:ascii="Times New Roman" w:eastAsia="Times New Roman" w:hAnsi="Times New Roman" w:cs="Times New Roman"/>
          <w:color w:val="222222"/>
          <w:sz w:val="24"/>
          <w:szCs w:val="24"/>
        </w:rPr>
      </w:pPr>
    </w:p>
    <w:p w:rsidR="006E4883" w:rsidRDefault="006E4883" w:rsidP="007721A3">
      <w:pPr>
        <w:shd w:val="clear" w:color="auto" w:fill="FFFFFF"/>
        <w:spacing w:after="0" w:line="240" w:lineRule="auto"/>
        <w:jc w:val="center"/>
        <w:rPr>
          <w:rFonts w:ascii="Times New Roman" w:eastAsia="Times New Roman" w:hAnsi="Times New Roman" w:cs="Times New Roman"/>
          <w:b/>
          <w:color w:val="222222"/>
          <w:sz w:val="24"/>
          <w:szCs w:val="24"/>
          <w:lang w:val="es-MX"/>
        </w:rPr>
      </w:pPr>
    </w:p>
    <w:p w:rsidR="006E4883" w:rsidRDefault="006E4883" w:rsidP="007721A3">
      <w:pPr>
        <w:shd w:val="clear" w:color="auto" w:fill="FFFFFF"/>
        <w:spacing w:after="0" w:line="240" w:lineRule="auto"/>
        <w:jc w:val="center"/>
        <w:rPr>
          <w:rFonts w:ascii="Times New Roman" w:eastAsia="Times New Roman" w:hAnsi="Times New Roman" w:cs="Times New Roman"/>
          <w:b/>
          <w:color w:val="222222"/>
          <w:sz w:val="24"/>
          <w:szCs w:val="24"/>
          <w:lang w:val="es-MX"/>
        </w:rPr>
      </w:pPr>
    </w:p>
    <w:p w:rsidR="007721A3" w:rsidRPr="0086331B" w:rsidRDefault="007721A3" w:rsidP="007721A3">
      <w:pPr>
        <w:shd w:val="clear" w:color="auto" w:fill="FFFFFF"/>
        <w:spacing w:after="0" w:line="240" w:lineRule="auto"/>
        <w:jc w:val="center"/>
        <w:rPr>
          <w:rFonts w:ascii="Times New Roman" w:eastAsia="Times New Roman" w:hAnsi="Times New Roman" w:cs="Times New Roman"/>
          <w:b/>
          <w:color w:val="222222"/>
          <w:sz w:val="24"/>
          <w:szCs w:val="24"/>
          <w:lang w:val="es-MX"/>
        </w:rPr>
      </w:pPr>
      <w:proofErr w:type="spellStart"/>
      <w:r w:rsidRPr="0086331B">
        <w:rPr>
          <w:rFonts w:ascii="Times New Roman" w:eastAsia="Times New Roman" w:hAnsi="Times New Roman" w:cs="Times New Roman"/>
          <w:b/>
          <w:color w:val="222222"/>
          <w:sz w:val="24"/>
          <w:szCs w:val="24"/>
          <w:lang w:val="es-MX"/>
        </w:rPr>
        <w:t>Table</w:t>
      </w:r>
      <w:proofErr w:type="spellEnd"/>
      <w:r w:rsidRPr="0086331B">
        <w:rPr>
          <w:rFonts w:ascii="Times New Roman" w:eastAsia="Times New Roman" w:hAnsi="Times New Roman" w:cs="Times New Roman"/>
          <w:b/>
          <w:color w:val="222222"/>
          <w:sz w:val="24"/>
          <w:szCs w:val="24"/>
          <w:lang w:val="es-MX"/>
        </w:rPr>
        <w:t xml:space="preserve"> 5</w:t>
      </w:r>
    </w:p>
    <w:tbl>
      <w:tblPr>
        <w:tblW w:w="5028" w:type="dxa"/>
        <w:jc w:val="center"/>
        <w:tblInd w:w="95" w:type="dxa"/>
        <w:tblLook w:val="04A0" w:firstRow="1" w:lastRow="0" w:firstColumn="1" w:lastColumn="0" w:noHBand="0" w:noVBand="1"/>
      </w:tblPr>
      <w:tblGrid>
        <w:gridCol w:w="3312"/>
        <w:gridCol w:w="1716"/>
      </w:tblGrid>
      <w:tr w:rsidR="007721A3" w:rsidRPr="0086331B" w:rsidTr="00C55D1A">
        <w:trPr>
          <w:trHeight w:val="615"/>
          <w:jc w:val="center"/>
        </w:trPr>
        <w:tc>
          <w:tcPr>
            <w:tcW w:w="5028"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7721A3" w:rsidRPr="0086331B" w:rsidRDefault="007721A3" w:rsidP="00C55D1A">
            <w:pPr>
              <w:spacing w:after="0" w:line="240" w:lineRule="auto"/>
              <w:jc w:val="center"/>
              <w:rPr>
                <w:rFonts w:ascii="Times New Roman" w:eastAsia="Times New Roman" w:hAnsi="Times New Roman" w:cs="Times New Roman"/>
                <w:b/>
                <w:bCs/>
                <w:sz w:val="24"/>
                <w:szCs w:val="24"/>
              </w:rPr>
            </w:pPr>
            <w:r w:rsidRPr="0086331B">
              <w:rPr>
                <w:rFonts w:ascii="Times New Roman" w:eastAsia="Times New Roman" w:hAnsi="Times New Roman" w:cs="Times New Roman"/>
                <w:b/>
                <w:bCs/>
                <w:sz w:val="24"/>
                <w:szCs w:val="24"/>
              </w:rPr>
              <w:t>Main economic activities shares to GDP in Baja California, 2010</w:t>
            </w:r>
          </w:p>
        </w:tc>
      </w:tr>
      <w:tr w:rsidR="007721A3" w:rsidRPr="0086331B" w:rsidTr="00C55D1A">
        <w:trPr>
          <w:trHeight w:val="255"/>
          <w:jc w:val="center"/>
        </w:trPr>
        <w:tc>
          <w:tcPr>
            <w:tcW w:w="3312" w:type="dxa"/>
            <w:tcBorders>
              <w:top w:val="nil"/>
              <w:left w:val="single" w:sz="8" w:space="0" w:color="auto"/>
              <w:bottom w:val="single" w:sz="4" w:space="0" w:color="auto"/>
              <w:right w:val="single" w:sz="4" w:space="0" w:color="auto"/>
            </w:tcBorders>
            <w:shd w:val="clear" w:color="auto" w:fill="auto"/>
            <w:noWrap/>
            <w:vAlign w:val="bottom"/>
            <w:hideMark/>
          </w:tcPr>
          <w:p w:rsidR="007721A3" w:rsidRPr="0086331B" w:rsidRDefault="007721A3"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Construction</w:t>
            </w:r>
          </w:p>
        </w:tc>
        <w:tc>
          <w:tcPr>
            <w:tcW w:w="1716" w:type="dxa"/>
            <w:tcBorders>
              <w:top w:val="nil"/>
              <w:left w:val="nil"/>
              <w:bottom w:val="single" w:sz="4" w:space="0" w:color="auto"/>
              <w:right w:val="single" w:sz="8" w:space="0" w:color="auto"/>
            </w:tcBorders>
            <w:shd w:val="clear" w:color="auto" w:fill="auto"/>
            <w:noWrap/>
            <w:vAlign w:val="bottom"/>
            <w:hideMark/>
          </w:tcPr>
          <w:p w:rsidR="007721A3" w:rsidRPr="0086331B" w:rsidRDefault="007721A3" w:rsidP="00C55D1A">
            <w:pPr>
              <w:spacing w:after="0" w:line="240" w:lineRule="auto"/>
              <w:jc w:val="righ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8.71%</w:t>
            </w:r>
          </w:p>
        </w:tc>
      </w:tr>
      <w:tr w:rsidR="007721A3" w:rsidRPr="0086331B" w:rsidTr="00C55D1A">
        <w:trPr>
          <w:trHeight w:val="255"/>
          <w:jc w:val="center"/>
        </w:trPr>
        <w:tc>
          <w:tcPr>
            <w:tcW w:w="3312" w:type="dxa"/>
            <w:tcBorders>
              <w:top w:val="nil"/>
              <w:left w:val="single" w:sz="8" w:space="0" w:color="auto"/>
              <w:bottom w:val="single" w:sz="4" w:space="0" w:color="auto"/>
              <w:right w:val="single" w:sz="4" w:space="0" w:color="auto"/>
            </w:tcBorders>
            <w:shd w:val="clear" w:color="auto" w:fill="auto"/>
            <w:noWrap/>
            <w:vAlign w:val="bottom"/>
            <w:hideMark/>
          </w:tcPr>
          <w:p w:rsidR="007721A3" w:rsidRPr="0086331B" w:rsidRDefault="007721A3"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Manufactures</w:t>
            </w:r>
          </w:p>
        </w:tc>
        <w:tc>
          <w:tcPr>
            <w:tcW w:w="1716" w:type="dxa"/>
            <w:tcBorders>
              <w:top w:val="nil"/>
              <w:left w:val="nil"/>
              <w:bottom w:val="single" w:sz="4" w:space="0" w:color="auto"/>
              <w:right w:val="single" w:sz="8" w:space="0" w:color="auto"/>
            </w:tcBorders>
            <w:shd w:val="clear" w:color="auto" w:fill="auto"/>
            <w:noWrap/>
            <w:vAlign w:val="bottom"/>
            <w:hideMark/>
          </w:tcPr>
          <w:p w:rsidR="007721A3" w:rsidRPr="0086331B" w:rsidRDefault="007721A3" w:rsidP="00C55D1A">
            <w:pPr>
              <w:spacing w:after="0" w:line="240" w:lineRule="auto"/>
              <w:jc w:val="righ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21.50%</w:t>
            </w:r>
          </w:p>
        </w:tc>
      </w:tr>
      <w:tr w:rsidR="007721A3" w:rsidRPr="0086331B" w:rsidTr="00C55D1A">
        <w:trPr>
          <w:trHeight w:val="255"/>
          <w:jc w:val="center"/>
        </w:trPr>
        <w:tc>
          <w:tcPr>
            <w:tcW w:w="3312" w:type="dxa"/>
            <w:tcBorders>
              <w:top w:val="nil"/>
              <w:left w:val="single" w:sz="8" w:space="0" w:color="auto"/>
              <w:bottom w:val="single" w:sz="4" w:space="0" w:color="auto"/>
              <w:right w:val="single" w:sz="4" w:space="0" w:color="auto"/>
            </w:tcBorders>
            <w:shd w:val="clear" w:color="auto" w:fill="auto"/>
            <w:noWrap/>
            <w:vAlign w:val="bottom"/>
            <w:hideMark/>
          </w:tcPr>
          <w:p w:rsidR="007721A3" w:rsidRPr="0086331B" w:rsidRDefault="007721A3"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   Food</w:t>
            </w:r>
          </w:p>
        </w:tc>
        <w:tc>
          <w:tcPr>
            <w:tcW w:w="1716" w:type="dxa"/>
            <w:tcBorders>
              <w:top w:val="nil"/>
              <w:left w:val="nil"/>
              <w:bottom w:val="single" w:sz="4" w:space="0" w:color="auto"/>
              <w:right w:val="single" w:sz="8" w:space="0" w:color="auto"/>
            </w:tcBorders>
            <w:shd w:val="clear" w:color="auto" w:fill="auto"/>
            <w:noWrap/>
            <w:vAlign w:val="bottom"/>
            <w:hideMark/>
          </w:tcPr>
          <w:p w:rsidR="007721A3" w:rsidRPr="0086331B" w:rsidRDefault="007721A3" w:rsidP="00C55D1A">
            <w:pPr>
              <w:spacing w:after="0" w:line="240" w:lineRule="auto"/>
              <w:jc w:val="righ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4.13%</w:t>
            </w:r>
          </w:p>
        </w:tc>
      </w:tr>
      <w:tr w:rsidR="007721A3" w:rsidRPr="0086331B" w:rsidTr="00C55D1A">
        <w:trPr>
          <w:trHeight w:val="255"/>
          <w:jc w:val="center"/>
        </w:trPr>
        <w:tc>
          <w:tcPr>
            <w:tcW w:w="3312" w:type="dxa"/>
            <w:tcBorders>
              <w:top w:val="nil"/>
              <w:left w:val="single" w:sz="8" w:space="0" w:color="auto"/>
              <w:bottom w:val="single" w:sz="4" w:space="0" w:color="auto"/>
              <w:right w:val="single" w:sz="4" w:space="0" w:color="auto"/>
            </w:tcBorders>
            <w:shd w:val="clear" w:color="auto" w:fill="auto"/>
            <w:noWrap/>
            <w:vAlign w:val="bottom"/>
            <w:hideMark/>
          </w:tcPr>
          <w:p w:rsidR="007721A3" w:rsidRPr="0086331B" w:rsidRDefault="000837FA"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  </w:t>
            </w:r>
            <w:r w:rsidR="007721A3" w:rsidRPr="0086331B">
              <w:rPr>
                <w:rFonts w:ascii="Times New Roman" w:eastAsia="Times New Roman" w:hAnsi="Times New Roman" w:cs="Times New Roman"/>
                <w:sz w:val="24"/>
                <w:szCs w:val="24"/>
              </w:rPr>
              <w:t>Textiles</w:t>
            </w:r>
          </w:p>
        </w:tc>
        <w:tc>
          <w:tcPr>
            <w:tcW w:w="1716" w:type="dxa"/>
            <w:tcBorders>
              <w:top w:val="nil"/>
              <w:left w:val="nil"/>
              <w:bottom w:val="single" w:sz="4" w:space="0" w:color="auto"/>
              <w:right w:val="single" w:sz="8" w:space="0" w:color="auto"/>
            </w:tcBorders>
            <w:shd w:val="clear" w:color="auto" w:fill="auto"/>
            <w:noWrap/>
            <w:vAlign w:val="bottom"/>
            <w:hideMark/>
          </w:tcPr>
          <w:p w:rsidR="007721A3" w:rsidRPr="0086331B" w:rsidRDefault="007721A3" w:rsidP="00C55D1A">
            <w:pPr>
              <w:spacing w:after="0" w:line="240" w:lineRule="auto"/>
              <w:jc w:val="righ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4.84%</w:t>
            </w:r>
          </w:p>
        </w:tc>
      </w:tr>
      <w:tr w:rsidR="007721A3" w:rsidRPr="0086331B" w:rsidTr="00C55D1A">
        <w:trPr>
          <w:trHeight w:val="255"/>
          <w:jc w:val="center"/>
        </w:trPr>
        <w:tc>
          <w:tcPr>
            <w:tcW w:w="3312" w:type="dxa"/>
            <w:tcBorders>
              <w:top w:val="nil"/>
              <w:left w:val="single" w:sz="8" w:space="0" w:color="auto"/>
              <w:bottom w:val="single" w:sz="4" w:space="0" w:color="auto"/>
              <w:right w:val="single" w:sz="4" w:space="0" w:color="auto"/>
            </w:tcBorders>
            <w:shd w:val="clear" w:color="auto" w:fill="auto"/>
            <w:noWrap/>
            <w:vAlign w:val="bottom"/>
            <w:hideMark/>
          </w:tcPr>
          <w:p w:rsidR="007721A3" w:rsidRPr="0086331B" w:rsidRDefault="000837FA"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  </w:t>
            </w:r>
            <w:r w:rsidR="007721A3" w:rsidRPr="0086331B">
              <w:rPr>
                <w:rFonts w:ascii="Times New Roman" w:eastAsia="Times New Roman" w:hAnsi="Times New Roman" w:cs="Times New Roman"/>
                <w:sz w:val="24"/>
                <w:szCs w:val="24"/>
              </w:rPr>
              <w:t>Machinery and  equipment</w:t>
            </w:r>
          </w:p>
        </w:tc>
        <w:tc>
          <w:tcPr>
            <w:tcW w:w="1716" w:type="dxa"/>
            <w:tcBorders>
              <w:top w:val="nil"/>
              <w:left w:val="nil"/>
              <w:bottom w:val="single" w:sz="4" w:space="0" w:color="auto"/>
              <w:right w:val="single" w:sz="8" w:space="0" w:color="auto"/>
            </w:tcBorders>
            <w:shd w:val="clear" w:color="auto" w:fill="auto"/>
            <w:noWrap/>
            <w:vAlign w:val="bottom"/>
            <w:hideMark/>
          </w:tcPr>
          <w:p w:rsidR="007721A3" w:rsidRPr="0086331B" w:rsidRDefault="007721A3" w:rsidP="00C55D1A">
            <w:pPr>
              <w:spacing w:after="0" w:line="240" w:lineRule="auto"/>
              <w:jc w:val="righ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9.14%</w:t>
            </w:r>
          </w:p>
        </w:tc>
      </w:tr>
      <w:tr w:rsidR="007721A3" w:rsidRPr="0086331B" w:rsidTr="00C55D1A">
        <w:trPr>
          <w:trHeight w:val="255"/>
          <w:jc w:val="center"/>
        </w:trPr>
        <w:tc>
          <w:tcPr>
            <w:tcW w:w="3312" w:type="dxa"/>
            <w:tcBorders>
              <w:top w:val="nil"/>
              <w:left w:val="single" w:sz="8" w:space="0" w:color="auto"/>
              <w:bottom w:val="single" w:sz="4" w:space="0" w:color="auto"/>
              <w:right w:val="single" w:sz="4" w:space="0" w:color="auto"/>
            </w:tcBorders>
            <w:shd w:val="clear" w:color="auto" w:fill="auto"/>
            <w:noWrap/>
            <w:vAlign w:val="bottom"/>
            <w:hideMark/>
          </w:tcPr>
          <w:p w:rsidR="007721A3" w:rsidRPr="0086331B" w:rsidRDefault="007721A3"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Trade</w:t>
            </w:r>
          </w:p>
        </w:tc>
        <w:tc>
          <w:tcPr>
            <w:tcW w:w="1716" w:type="dxa"/>
            <w:tcBorders>
              <w:top w:val="nil"/>
              <w:left w:val="nil"/>
              <w:bottom w:val="single" w:sz="4" w:space="0" w:color="auto"/>
              <w:right w:val="single" w:sz="8" w:space="0" w:color="auto"/>
            </w:tcBorders>
            <w:shd w:val="clear" w:color="auto" w:fill="auto"/>
            <w:noWrap/>
            <w:vAlign w:val="bottom"/>
            <w:hideMark/>
          </w:tcPr>
          <w:p w:rsidR="007721A3" w:rsidRPr="0086331B" w:rsidRDefault="007721A3" w:rsidP="00C55D1A">
            <w:pPr>
              <w:spacing w:after="0" w:line="240" w:lineRule="auto"/>
              <w:jc w:val="righ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17.50%</w:t>
            </w:r>
          </w:p>
        </w:tc>
      </w:tr>
      <w:tr w:rsidR="007721A3" w:rsidRPr="0086331B" w:rsidTr="00C55D1A">
        <w:trPr>
          <w:trHeight w:val="255"/>
          <w:jc w:val="center"/>
        </w:trPr>
        <w:tc>
          <w:tcPr>
            <w:tcW w:w="3312" w:type="dxa"/>
            <w:tcBorders>
              <w:top w:val="nil"/>
              <w:left w:val="single" w:sz="8" w:space="0" w:color="auto"/>
              <w:bottom w:val="single" w:sz="4" w:space="0" w:color="auto"/>
              <w:right w:val="single" w:sz="4" w:space="0" w:color="auto"/>
            </w:tcBorders>
            <w:shd w:val="clear" w:color="auto" w:fill="auto"/>
            <w:noWrap/>
            <w:vAlign w:val="bottom"/>
            <w:hideMark/>
          </w:tcPr>
          <w:p w:rsidR="007721A3" w:rsidRPr="0086331B" w:rsidRDefault="007721A3"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xml:space="preserve">Real </w:t>
            </w:r>
            <w:r w:rsidR="000837FA" w:rsidRPr="0086331B">
              <w:rPr>
                <w:rFonts w:ascii="Times New Roman" w:eastAsia="Times New Roman" w:hAnsi="Times New Roman" w:cs="Times New Roman"/>
                <w:sz w:val="24"/>
                <w:szCs w:val="24"/>
              </w:rPr>
              <w:t>e</w:t>
            </w:r>
            <w:r w:rsidRPr="0086331B">
              <w:rPr>
                <w:rFonts w:ascii="Times New Roman" w:eastAsia="Times New Roman" w:hAnsi="Times New Roman" w:cs="Times New Roman"/>
                <w:sz w:val="24"/>
                <w:szCs w:val="24"/>
              </w:rPr>
              <w:t>state</w:t>
            </w:r>
          </w:p>
        </w:tc>
        <w:tc>
          <w:tcPr>
            <w:tcW w:w="1716" w:type="dxa"/>
            <w:tcBorders>
              <w:top w:val="nil"/>
              <w:left w:val="nil"/>
              <w:bottom w:val="single" w:sz="4" w:space="0" w:color="auto"/>
              <w:right w:val="single" w:sz="8" w:space="0" w:color="auto"/>
            </w:tcBorders>
            <w:shd w:val="clear" w:color="auto" w:fill="auto"/>
            <w:noWrap/>
            <w:vAlign w:val="bottom"/>
            <w:hideMark/>
          </w:tcPr>
          <w:p w:rsidR="007721A3" w:rsidRPr="0086331B" w:rsidRDefault="007721A3" w:rsidP="00C55D1A">
            <w:pPr>
              <w:spacing w:after="0" w:line="240" w:lineRule="auto"/>
              <w:jc w:val="righ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11.83%</w:t>
            </w:r>
          </w:p>
        </w:tc>
      </w:tr>
      <w:tr w:rsidR="007721A3" w:rsidRPr="0086331B" w:rsidTr="00C55D1A">
        <w:trPr>
          <w:trHeight w:val="270"/>
          <w:jc w:val="center"/>
        </w:trPr>
        <w:tc>
          <w:tcPr>
            <w:tcW w:w="5028" w:type="dxa"/>
            <w:gridSpan w:val="2"/>
            <w:tcBorders>
              <w:top w:val="nil"/>
              <w:left w:val="single" w:sz="8" w:space="0" w:color="auto"/>
              <w:bottom w:val="single" w:sz="8" w:space="0" w:color="auto"/>
              <w:right w:val="single" w:sz="8" w:space="0" w:color="auto"/>
            </w:tcBorders>
            <w:shd w:val="clear" w:color="auto" w:fill="auto"/>
            <w:noWrap/>
            <w:vAlign w:val="bottom"/>
            <w:hideMark/>
          </w:tcPr>
          <w:p w:rsidR="007721A3" w:rsidRPr="0086331B" w:rsidRDefault="007721A3"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Source: Own elaboration with data from INEGI, National Accounting System.</w:t>
            </w:r>
          </w:p>
          <w:p w:rsidR="007721A3" w:rsidRPr="0086331B" w:rsidRDefault="007721A3" w:rsidP="00C55D1A">
            <w:pPr>
              <w:spacing w:after="0" w:line="240" w:lineRule="auto"/>
              <w:jc w:val="left"/>
              <w:rPr>
                <w:rFonts w:ascii="Times New Roman" w:eastAsia="Times New Roman" w:hAnsi="Times New Roman" w:cs="Times New Roman"/>
                <w:sz w:val="24"/>
                <w:szCs w:val="24"/>
              </w:rPr>
            </w:pPr>
            <w:r w:rsidRPr="0086331B">
              <w:rPr>
                <w:rFonts w:ascii="Times New Roman" w:eastAsia="Times New Roman" w:hAnsi="Times New Roman" w:cs="Times New Roman"/>
                <w:sz w:val="24"/>
                <w:szCs w:val="24"/>
              </w:rPr>
              <w:t> </w:t>
            </w:r>
          </w:p>
        </w:tc>
      </w:tr>
    </w:tbl>
    <w:p w:rsidR="00A64A28" w:rsidRDefault="00A64A28" w:rsidP="002B7EBB">
      <w:pPr>
        <w:jc w:val="center"/>
        <w:rPr>
          <w:rFonts w:ascii="Times New Roman" w:hAnsi="Times New Roman" w:cs="Times New Roman"/>
          <w:b/>
          <w:sz w:val="24"/>
          <w:szCs w:val="24"/>
        </w:rPr>
      </w:pPr>
    </w:p>
    <w:p w:rsidR="00286865" w:rsidRDefault="00286865" w:rsidP="002B7EBB">
      <w:pPr>
        <w:jc w:val="center"/>
        <w:rPr>
          <w:rFonts w:ascii="Times New Roman" w:hAnsi="Times New Roman" w:cs="Times New Roman"/>
          <w:b/>
          <w:sz w:val="24"/>
          <w:szCs w:val="24"/>
        </w:rPr>
      </w:pPr>
    </w:p>
    <w:p w:rsidR="00286865" w:rsidRDefault="00286865" w:rsidP="002B7EBB">
      <w:pPr>
        <w:jc w:val="center"/>
        <w:rPr>
          <w:rFonts w:ascii="Times New Roman" w:hAnsi="Times New Roman" w:cs="Times New Roman"/>
          <w:b/>
          <w:sz w:val="24"/>
          <w:szCs w:val="24"/>
        </w:rPr>
      </w:pPr>
    </w:p>
    <w:p w:rsidR="00286865" w:rsidRDefault="00286865" w:rsidP="002B7EBB">
      <w:pPr>
        <w:jc w:val="center"/>
        <w:rPr>
          <w:rFonts w:ascii="Times New Roman" w:hAnsi="Times New Roman" w:cs="Times New Roman"/>
          <w:b/>
          <w:sz w:val="24"/>
          <w:szCs w:val="24"/>
        </w:rPr>
      </w:pPr>
    </w:p>
    <w:p w:rsidR="00286865" w:rsidRDefault="00286865" w:rsidP="002B7EBB">
      <w:pPr>
        <w:jc w:val="center"/>
        <w:rPr>
          <w:rFonts w:ascii="Times New Roman" w:hAnsi="Times New Roman" w:cs="Times New Roman"/>
          <w:b/>
          <w:sz w:val="24"/>
          <w:szCs w:val="24"/>
        </w:rPr>
      </w:pPr>
    </w:p>
    <w:p w:rsidR="00286865" w:rsidRPr="0086331B" w:rsidRDefault="00286865" w:rsidP="002B7EBB">
      <w:pPr>
        <w:jc w:val="center"/>
        <w:rPr>
          <w:rFonts w:ascii="Times New Roman" w:hAnsi="Times New Roman" w:cs="Times New Roman"/>
          <w:b/>
          <w:sz w:val="24"/>
          <w:szCs w:val="24"/>
        </w:rPr>
      </w:pPr>
    </w:p>
    <w:p w:rsidR="00AE53EE" w:rsidRPr="0086331B" w:rsidRDefault="00AE53EE" w:rsidP="00AE53EE">
      <w:pPr>
        <w:shd w:val="clear" w:color="auto" w:fill="FFFFFF"/>
        <w:spacing w:after="0" w:line="240" w:lineRule="auto"/>
        <w:jc w:val="center"/>
        <w:rPr>
          <w:rFonts w:ascii="Times New Roman" w:eastAsia="Times New Roman" w:hAnsi="Times New Roman" w:cs="Times New Roman"/>
          <w:b/>
          <w:color w:val="222222"/>
          <w:sz w:val="24"/>
          <w:szCs w:val="24"/>
        </w:rPr>
      </w:pPr>
      <w:r w:rsidRPr="0086331B">
        <w:rPr>
          <w:rFonts w:ascii="Times New Roman" w:eastAsia="Times New Roman" w:hAnsi="Times New Roman" w:cs="Times New Roman"/>
          <w:b/>
          <w:color w:val="222222"/>
          <w:sz w:val="24"/>
          <w:szCs w:val="24"/>
        </w:rPr>
        <w:lastRenderedPageBreak/>
        <w:t>Table 6</w:t>
      </w:r>
    </w:p>
    <w:p w:rsidR="00AE53EE" w:rsidRPr="0086331B" w:rsidRDefault="00AE53EE" w:rsidP="00AE53EE">
      <w:pPr>
        <w:shd w:val="clear" w:color="auto" w:fill="FFFFFF"/>
        <w:spacing w:after="0" w:line="240" w:lineRule="auto"/>
        <w:jc w:val="center"/>
        <w:rPr>
          <w:rFonts w:ascii="Times New Roman" w:eastAsia="Times New Roman" w:hAnsi="Times New Roman" w:cs="Times New Roman"/>
          <w:b/>
          <w:color w:val="222222"/>
          <w:sz w:val="24"/>
          <w:szCs w:val="24"/>
        </w:rPr>
      </w:pPr>
    </w:p>
    <w:tbl>
      <w:tblPr>
        <w:tblW w:w="4338" w:type="dxa"/>
        <w:jc w:val="center"/>
        <w:tblCellMar>
          <w:left w:w="0" w:type="dxa"/>
          <w:right w:w="0" w:type="dxa"/>
        </w:tblCellMar>
        <w:tblLook w:val="0600" w:firstRow="0" w:lastRow="0" w:firstColumn="0" w:lastColumn="0" w:noHBand="1" w:noVBand="1"/>
      </w:tblPr>
      <w:tblGrid>
        <w:gridCol w:w="1537"/>
        <w:gridCol w:w="951"/>
        <w:gridCol w:w="1850"/>
      </w:tblGrid>
      <w:tr w:rsidR="00AE53EE" w:rsidRPr="0086331B" w:rsidTr="00C55D1A">
        <w:trPr>
          <w:trHeight w:val="342"/>
          <w:jc w:val="center"/>
        </w:trPr>
        <w:tc>
          <w:tcPr>
            <w:tcW w:w="4338" w:type="dxa"/>
            <w:gridSpan w:val="3"/>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center"/>
              <w:rPr>
                <w:rFonts w:ascii="Times New Roman" w:eastAsia="Times New Roman" w:hAnsi="Times New Roman" w:cs="Times New Roman"/>
                <w:sz w:val="24"/>
                <w:szCs w:val="24"/>
              </w:rPr>
            </w:pPr>
            <w:r w:rsidRPr="0086331B">
              <w:rPr>
                <w:rFonts w:ascii="Times New Roman" w:eastAsia="Times New Roman" w:hAnsi="Times New Roman" w:cs="Times New Roman"/>
                <w:b/>
                <w:bCs/>
                <w:color w:val="000000"/>
                <w:kern w:val="24"/>
                <w:sz w:val="24"/>
                <w:szCs w:val="24"/>
              </w:rPr>
              <w:t>Foreign Direct Investment by country of origin in Baja California 2010 (Millions of dollars)</w:t>
            </w:r>
          </w:p>
        </w:tc>
      </w:tr>
      <w:tr w:rsidR="00AE53EE" w:rsidRPr="0086331B" w:rsidTr="00C55D1A">
        <w:trPr>
          <w:trHeight w:val="45"/>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center"/>
              <w:rPr>
                <w:rFonts w:ascii="Times New Roman" w:eastAsia="Times New Roman" w:hAnsi="Times New Roman" w:cs="Times New Roman"/>
                <w:sz w:val="24"/>
                <w:szCs w:val="24"/>
              </w:rPr>
            </w:pPr>
            <w:r w:rsidRPr="0086331B">
              <w:rPr>
                <w:rFonts w:ascii="Times New Roman" w:eastAsia="Times New Roman" w:hAnsi="Times New Roman" w:cs="Times New Roman"/>
                <w:b/>
                <w:bCs/>
                <w:color w:val="000000"/>
                <w:kern w:val="24"/>
                <w:sz w:val="24"/>
                <w:szCs w:val="24"/>
              </w:rPr>
              <w:t>Country</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center"/>
              <w:rPr>
                <w:rFonts w:ascii="Times New Roman" w:eastAsia="Times New Roman" w:hAnsi="Times New Roman" w:cs="Times New Roman"/>
                <w:sz w:val="24"/>
                <w:szCs w:val="24"/>
              </w:rPr>
            </w:pPr>
            <w:r w:rsidRPr="0086331B">
              <w:rPr>
                <w:rFonts w:ascii="Times New Roman" w:eastAsia="Times New Roman" w:hAnsi="Times New Roman" w:cs="Times New Roman"/>
                <w:b/>
                <w:bCs/>
                <w:color w:val="000000"/>
                <w:kern w:val="24"/>
                <w:sz w:val="24"/>
                <w:szCs w:val="24"/>
              </w:rPr>
              <w:t>IED</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center"/>
              <w:rPr>
                <w:rFonts w:ascii="Times New Roman" w:eastAsia="Times New Roman" w:hAnsi="Times New Roman" w:cs="Times New Roman"/>
                <w:sz w:val="24"/>
                <w:szCs w:val="24"/>
              </w:rPr>
            </w:pPr>
            <w:r w:rsidRPr="0086331B">
              <w:rPr>
                <w:rFonts w:ascii="Times New Roman" w:eastAsia="Times New Roman" w:hAnsi="Times New Roman" w:cs="Times New Roman"/>
                <w:b/>
                <w:bCs/>
                <w:color w:val="000000"/>
                <w:kern w:val="24"/>
                <w:sz w:val="24"/>
                <w:szCs w:val="24"/>
              </w:rPr>
              <w:t>%</w:t>
            </w:r>
          </w:p>
        </w:tc>
      </w:tr>
      <w:tr w:rsidR="00AE53EE" w:rsidRPr="0086331B" w:rsidTr="00C55D1A">
        <w:trPr>
          <w:trHeight w:val="45"/>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0837FA" w:rsidP="00C55D1A">
            <w:pPr>
              <w:spacing w:after="0"/>
              <w:jc w:val="lef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USA</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721.45</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88.5%</w:t>
            </w:r>
          </w:p>
        </w:tc>
      </w:tr>
      <w:tr w:rsidR="00AE53EE" w:rsidRPr="0086331B" w:rsidTr="00C55D1A">
        <w:trPr>
          <w:trHeight w:val="474"/>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left"/>
              <w:rPr>
                <w:rFonts w:ascii="Times New Roman" w:eastAsia="Times New Roman" w:hAnsi="Times New Roman" w:cs="Times New Roman"/>
                <w:sz w:val="24"/>
                <w:szCs w:val="24"/>
              </w:rPr>
            </w:pPr>
            <w:proofErr w:type="spellStart"/>
            <w:r w:rsidRPr="0086331B">
              <w:rPr>
                <w:rFonts w:ascii="Times New Roman" w:eastAsia="Times New Roman" w:hAnsi="Times New Roman" w:cs="Times New Roman"/>
                <w:color w:val="000000"/>
                <w:kern w:val="24"/>
                <w:sz w:val="24"/>
                <w:szCs w:val="24"/>
                <w:lang w:val="es-MX"/>
              </w:rPr>
              <w:t>Mex</w:t>
            </w:r>
            <w:proofErr w:type="spellEnd"/>
            <w:r w:rsidRPr="0086331B">
              <w:rPr>
                <w:rFonts w:ascii="Times New Roman" w:eastAsia="Times New Roman" w:hAnsi="Times New Roman" w:cs="Times New Roman"/>
                <w:color w:val="000000"/>
                <w:kern w:val="24"/>
                <w:sz w:val="24"/>
                <w:szCs w:val="24"/>
                <w:lang w:val="es-MX"/>
              </w:rPr>
              <w:t xml:space="preserve">/EE.UU. </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3.81</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0.5%</w:t>
            </w:r>
          </w:p>
        </w:tc>
      </w:tr>
      <w:tr w:rsidR="00AE53EE" w:rsidRPr="0086331B" w:rsidTr="00C55D1A">
        <w:trPr>
          <w:trHeight w:val="474"/>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0837FA" w:rsidP="00C55D1A">
            <w:pPr>
              <w:spacing w:after="0"/>
              <w:jc w:val="left"/>
              <w:rPr>
                <w:rFonts w:ascii="Times New Roman" w:eastAsia="Times New Roman" w:hAnsi="Times New Roman" w:cs="Times New Roman"/>
                <w:sz w:val="24"/>
                <w:szCs w:val="24"/>
              </w:rPr>
            </w:pPr>
            <w:proofErr w:type="spellStart"/>
            <w:r w:rsidRPr="0086331B">
              <w:rPr>
                <w:rFonts w:ascii="Times New Roman" w:eastAsia="Times New Roman" w:hAnsi="Times New Roman" w:cs="Times New Roman"/>
                <w:color w:val="000000"/>
                <w:kern w:val="24"/>
                <w:sz w:val="24"/>
                <w:szCs w:val="24"/>
                <w:lang w:val="es-MX"/>
              </w:rPr>
              <w:t>Japa</w:t>
            </w:r>
            <w:r w:rsidR="00AE53EE" w:rsidRPr="0086331B">
              <w:rPr>
                <w:rFonts w:ascii="Times New Roman" w:eastAsia="Times New Roman" w:hAnsi="Times New Roman" w:cs="Times New Roman"/>
                <w:color w:val="000000"/>
                <w:kern w:val="24"/>
                <w:sz w:val="24"/>
                <w:szCs w:val="24"/>
                <w:lang w:val="es-MX"/>
              </w:rPr>
              <w:t>n</w:t>
            </w:r>
            <w:proofErr w:type="spellEnd"/>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4.66</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0.6%</w:t>
            </w:r>
          </w:p>
        </w:tc>
      </w:tr>
      <w:tr w:rsidR="00AE53EE" w:rsidRPr="0086331B" w:rsidTr="00C55D1A">
        <w:trPr>
          <w:trHeight w:val="474"/>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0837FA" w:rsidP="00C55D1A">
            <w:pPr>
              <w:spacing w:after="0"/>
              <w:jc w:val="left"/>
              <w:rPr>
                <w:rFonts w:ascii="Times New Roman" w:eastAsia="Times New Roman" w:hAnsi="Times New Roman" w:cs="Times New Roman"/>
                <w:sz w:val="24"/>
                <w:szCs w:val="24"/>
              </w:rPr>
            </w:pPr>
            <w:proofErr w:type="spellStart"/>
            <w:r w:rsidRPr="0086331B">
              <w:rPr>
                <w:rFonts w:ascii="Times New Roman" w:eastAsia="Times New Roman" w:hAnsi="Times New Roman" w:cs="Times New Roman"/>
                <w:color w:val="000000"/>
                <w:kern w:val="24"/>
                <w:sz w:val="24"/>
                <w:szCs w:val="24"/>
                <w:lang w:val="es-MX"/>
              </w:rPr>
              <w:t>Canada</w:t>
            </w:r>
            <w:proofErr w:type="spellEnd"/>
            <w:r w:rsidR="00AE53EE" w:rsidRPr="0086331B">
              <w:rPr>
                <w:rFonts w:ascii="Times New Roman" w:eastAsia="Times New Roman" w:hAnsi="Times New Roman" w:cs="Times New Roman"/>
                <w:color w:val="000000"/>
                <w:kern w:val="24"/>
                <w:sz w:val="24"/>
                <w:szCs w:val="24"/>
                <w:lang w:val="es-MX"/>
              </w:rPr>
              <w:t xml:space="preserve"> </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2.65</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0.3%</w:t>
            </w:r>
          </w:p>
        </w:tc>
      </w:tr>
      <w:tr w:rsidR="00AE53EE" w:rsidRPr="0086331B" w:rsidTr="00C55D1A">
        <w:trPr>
          <w:trHeight w:val="474"/>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lef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 xml:space="preserve">China </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17.25</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2.1%</w:t>
            </w:r>
          </w:p>
        </w:tc>
      </w:tr>
      <w:tr w:rsidR="00AE53EE" w:rsidRPr="0086331B" w:rsidTr="00C55D1A">
        <w:trPr>
          <w:trHeight w:val="474"/>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0837FA" w:rsidP="00C55D1A">
            <w:pPr>
              <w:spacing w:after="0"/>
              <w:jc w:val="left"/>
              <w:rPr>
                <w:rFonts w:ascii="Times New Roman" w:eastAsia="Times New Roman" w:hAnsi="Times New Roman" w:cs="Times New Roman"/>
                <w:sz w:val="24"/>
                <w:szCs w:val="24"/>
              </w:rPr>
            </w:pPr>
            <w:proofErr w:type="spellStart"/>
            <w:r w:rsidRPr="0086331B">
              <w:rPr>
                <w:rFonts w:ascii="Times New Roman" w:eastAsia="Times New Roman" w:hAnsi="Times New Roman" w:cs="Times New Roman"/>
                <w:color w:val="000000"/>
                <w:kern w:val="24"/>
                <w:sz w:val="24"/>
                <w:szCs w:val="24"/>
                <w:lang w:val="es-MX"/>
              </w:rPr>
              <w:t>K</w:t>
            </w:r>
            <w:r w:rsidR="00AE53EE" w:rsidRPr="0086331B">
              <w:rPr>
                <w:rFonts w:ascii="Times New Roman" w:eastAsia="Times New Roman" w:hAnsi="Times New Roman" w:cs="Times New Roman"/>
                <w:color w:val="000000"/>
                <w:kern w:val="24"/>
                <w:sz w:val="24"/>
                <w:szCs w:val="24"/>
                <w:lang w:val="es-MX"/>
              </w:rPr>
              <w:t>orea</w:t>
            </w:r>
            <w:proofErr w:type="spellEnd"/>
            <w:r w:rsidR="00AE53EE" w:rsidRPr="0086331B">
              <w:rPr>
                <w:rFonts w:ascii="Times New Roman" w:eastAsia="Times New Roman" w:hAnsi="Times New Roman" w:cs="Times New Roman"/>
                <w:color w:val="000000"/>
                <w:kern w:val="24"/>
                <w:sz w:val="24"/>
                <w:szCs w:val="24"/>
                <w:lang w:val="es-MX"/>
              </w:rPr>
              <w:t xml:space="preserve"> </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46.62</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5.7%</w:t>
            </w:r>
          </w:p>
        </w:tc>
      </w:tr>
      <w:tr w:rsidR="00AE53EE" w:rsidRPr="0086331B" w:rsidTr="00C55D1A">
        <w:trPr>
          <w:trHeight w:val="474"/>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left"/>
              <w:rPr>
                <w:rFonts w:ascii="Times New Roman" w:eastAsia="Times New Roman" w:hAnsi="Times New Roman" w:cs="Times New Roman"/>
                <w:sz w:val="24"/>
                <w:szCs w:val="24"/>
              </w:rPr>
            </w:pPr>
            <w:proofErr w:type="spellStart"/>
            <w:r w:rsidRPr="0086331B">
              <w:rPr>
                <w:rFonts w:ascii="Times New Roman" w:eastAsia="Times New Roman" w:hAnsi="Times New Roman" w:cs="Times New Roman"/>
                <w:color w:val="000000"/>
                <w:kern w:val="24"/>
                <w:sz w:val="24"/>
                <w:szCs w:val="24"/>
                <w:lang w:val="es-MX"/>
              </w:rPr>
              <w:t>Taiwan</w:t>
            </w:r>
            <w:proofErr w:type="spellEnd"/>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11.94</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lang w:val="es-MX"/>
              </w:rPr>
              <w:t>1</w:t>
            </w:r>
            <w:r w:rsidRPr="0086331B">
              <w:rPr>
                <w:rFonts w:ascii="Times New Roman" w:eastAsia="Times New Roman" w:hAnsi="Times New Roman" w:cs="Times New Roman"/>
                <w:color w:val="000000"/>
                <w:kern w:val="24"/>
                <w:sz w:val="24"/>
                <w:szCs w:val="24"/>
              </w:rPr>
              <w:t>.5%</w:t>
            </w:r>
          </w:p>
        </w:tc>
      </w:tr>
      <w:tr w:rsidR="00AE53EE" w:rsidRPr="0086331B" w:rsidTr="00C55D1A">
        <w:trPr>
          <w:trHeight w:val="474"/>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left"/>
              <w:rPr>
                <w:rFonts w:ascii="Times New Roman" w:eastAsia="Times New Roman" w:hAnsi="Times New Roman" w:cs="Times New Roman"/>
                <w:sz w:val="24"/>
                <w:szCs w:val="24"/>
              </w:rPr>
            </w:pPr>
            <w:proofErr w:type="spellStart"/>
            <w:r w:rsidRPr="0086331B">
              <w:rPr>
                <w:rFonts w:ascii="Times New Roman" w:eastAsia="Times New Roman" w:hAnsi="Times New Roman" w:cs="Times New Roman"/>
                <w:color w:val="000000"/>
                <w:kern w:val="24"/>
                <w:sz w:val="24"/>
                <w:szCs w:val="24"/>
              </w:rPr>
              <w:t>Otros</w:t>
            </w:r>
            <w:proofErr w:type="spellEnd"/>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0.44</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0.1%</w:t>
            </w:r>
          </w:p>
        </w:tc>
      </w:tr>
      <w:tr w:rsidR="00AE53EE" w:rsidRPr="0086331B" w:rsidTr="00C55D1A">
        <w:trPr>
          <w:trHeight w:val="474"/>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0837FA">
            <w:pPr>
              <w:spacing w:after="0"/>
              <w:jc w:val="lef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Franc</w:t>
            </w:r>
            <w:r w:rsidR="000837FA" w:rsidRPr="0086331B">
              <w:rPr>
                <w:rFonts w:ascii="Times New Roman" w:eastAsia="Times New Roman" w:hAnsi="Times New Roman" w:cs="Times New Roman"/>
                <w:color w:val="000000"/>
                <w:kern w:val="24"/>
                <w:sz w:val="24"/>
                <w:szCs w:val="24"/>
              </w:rPr>
              <w:t>e</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6.77</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0.8%</w:t>
            </w:r>
          </w:p>
        </w:tc>
      </w:tr>
      <w:tr w:rsidR="00AE53EE" w:rsidRPr="0086331B" w:rsidTr="00C55D1A">
        <w:trPr>
          <w:trHeight w:val="45"/>
          <w:jc w:val="center"/>
        </w:trPr>
        <w:tc>
          <w:tcPr>
            <w:tcW w:w="1537"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lef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Total</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815.6</w:t>
            </w:r>
          </w:p>
        </w:tc>
        <w:tc>
          <w:tcPr>
            <w:tcW w:w="185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right"/>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100%</w:t>
            </w:r>
          </w:p>
        </w:tc>
      </w:tr>
      <w:tr w:rsidR="00AE53EE" w:rsidRPr="0086331B" w:rsidTr="00C55D1A">
        <w:trPr>
          <w:trHeight w:val="45"/>
          <w:jc w:val="center"/>
        </w:trPr>
        <w:tc>
          <w:tcPr>
            <w:tcW w:w="4338" w:type="dxa"/>
            <w:gridSpan w:val="3"/>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bottom"/>
            <w:hideMark/>
          </w:tcPr>
          <w:p w:rsidR="00AE53EE" w:rsidRPr="0086331B" w:rsidRDefault="00AE53EE" w:rsidP="00C55D1A">
            <w:pPr>
              <w:spacing w:after="0"/>
              <w:jc w:val="left"/>
              <w:rPr>
                <w:rFonts w:ascii="Times New Roman" w:eastAsia="Times New Roman" w:hAnsi="Times New Roman" w:cs="Times New Roman"/>
                <w:sz w:val="24"/>
                <w:szCs w:val="24"/>
                <w:lang w:val="es-MX"/>
              </w:rPr>
            </w:pPr>
            <w:proofErr w:type="spellStart"/>
            <w:r w:rsidRPr="0086331B">
              <w:rPr>
                <w:rFonts w:ascii="Times New Roman" w:eastAsia="Times New Roman" w:hAnsi="Times New Roman" w:cs="Times New Roman"/>
                <w:color w:val="000000"/>
                <w:kern w:val="24"/>
                <w:sz w:val="24"/>
                <w:szCs w:val="24"/>
                <w:lang w:val="es-MX"/>
              </w:rPr>
              <w:t>Source</w:t>
            </w:r>
            <w:proofErr w:type="spellEnd"/>
            <w:r w:rsidRPr="0086331B">
              <w:rPr>
                <w:rFonts w:ascii="Times New Roman" w:eastAsia="Times New Roman" w:hAnsi="Times New Roman" w:cs="Times New Roman"/>
                <w:color w:val="000000"/>
                <w:kern w:val="24"/>
                <w:sz w:val="24"/>
                <w:szCs w:val="24"/>
                <w:lang w:val="es-MX"/>
              </w:rPr>
              <w:t>: Secretaría de Desarrollo Económico de Baja California</w:t>
            </w:r>
          </w:p>
        </w:tc>
      </w:tr>
    </w:tbl>
    <w:p w:rsidR="00AE53EE" w:rsidRPr="0086331B" w:rsidRDefault="00AE53EE"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AE53EE" w:rsidRDefault="00AE53EE"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286865" w:rsidRPr="0086331B" w:rsidRDefault="00286865" w:rsidP="00AE53EE">
      <w:pPr>
        <w:shd w:val="clear" w:color="auto" w:fill="FFFFFF"/>
        <w:spacing w:after="0" w:line="240" w:lineRule="auto"/>
        <w:jc w:val="left"/>
        <w:rPr>
          <w:rFonts w:ascii="Times New Roman" w:eastAsia="Times New Roman" w:hAnsi="Times New Roman" w:cs="Times New Roman"/>
          <w:color w:val="222222"/>
          <w:sz w:val="24"/>
          <w:szCs w:val="24"/>
          <w:lang w:val="es-MX"/>
        </w:rPr>
      </w:pPr>
    </w:p>
    <w:p w:rsidR="004362B2" w:rsidRPr="0086331B" w:rsidRDefault="004362B2" w:rsidP="004362B2">
      <w:pPr>
        <w:spacing w:after="0"/>
        <w:jc w:val="center"/>
        <w:rPr>
          <w:rFonts w:ascii="Times New Roman" w:hAnsi="Times New Roman" w:cs="Times New Roman"/>
          <w:b/>
          <w:sz w:val="24"/>
          <w:szCs w:val="24"/>
        </w:rPr>
      </w:pPr>
      <w:r w:rsidRPr="0086331B">
        <w:rPr>
          <w:rFonts w:ascii="Times New Roman" w:hAnsi="Times New Roman" w:cs="Times New Roman"/>
          <w:b/>
          <w:sz w:val="24"/>
          <w:szCs w:val="24"/>
        </w:rPr>
        <w:lastRenderedPageBreak/>
        <w:t>Table 7</w:t>
      </w:r>
    </w:p>
    <w:tbl>
      <w:tblPr>
        <w:tblW w:w="4840" w:type="dxa"/>
        <w:jc w:val="center"/>
        <w:tblInd w:w="93" w:type="dxa"/>
        <w:tblLook w:val="04A0" w:firstRow="1" w:lastRow="0" w:firstColumn="1" w:lastColumn="0" w:noHBand="0" w:noVBand="1"/>
      </w:tblPr>
      <w:tblGrid>
        <w:gridCol w:w="1616"/>
        <w:gridCol w:w="2400"/>
        <w:gridCol w:w="1176"/>
      </w:tblGrid>
      <w:tr w:rsidR="007F6030" w:rsidRPr="0086331B" w:rsidTr="007F6030">
        <w:trPr>
          <w:trHeight w:val="585"/>
          <w:jc w:val="center"/>
        </w:trPr>
        <w:tc>
          <w:tcPr>
            <w:tcW w:w="4840"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7F6030" w:rsidRPr="0086331B" w:rsidRDefault="00167DDB" w:rsidP="00167DDB">
            <w:pPr>
              <w:spacing w:after="0" w:line="240" w:lineRule="auto"/>
              <w:jc w:val="center"/>
              <w:rPr>
                <w:rFonts w:ascii="Times New Roman" w:eastAsia="Times New Roman" w:hAnsi="Times New Roman" w:cs="Times New Roman"/>
                <w:b/>
                <w:bCs/>
                <w:color w:val="000000"/>
                <w:sz w:val="24"/>
                <w:szCs w:val="24"/>
              </w:rPr>
            </w:pPr>
            <w:r w:rsidRPr="0086331B">
              <w:rPr>
                <w:rFonts w:ascii="Times New Roman" w:eastAsia="Times New Roman" w:hAnsi="Times New Roman" w:cs="Times New Roman"/>
                <w:b/>
                <w:bCs/>
                <w:color w:val="000000"/>
                <w:sz w:val="24"/>
                <w:szCs w:val="24"/>
              </w:rPr>
              <w:t>Correlation of c</w:t>
            </w:r>
            <w:r w:rsidR="007F6030" w:rsidRPr="0086331B">
              <w:rPr>
                <w:rFonts w:ascii="Times New Roman" w:eastAsia="Times New Roman" w:hAnsi="Times New Roman" w:cs="Times New Roman"/>
                <w:b/>
                <w:bCs/>
                <w:color w:val="000000"/>
                <w:sz w:val="24"/>
                <w:szCs w:val="24"/>
              </w:rPr>
              <w:t>yclical components of San Diego GDP  and Baja California main economic sectors</w:t>
            </w:r>
          </w:p>
        </w:tc>
      </w:tr>
      <w:tr w:rsidR="007F6030" w:rsidRPr="0086331B" w:rsidTr="0055686E">
        <w:trPr>
          <w:trHeight w:val="60"/>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b/>
                <w:bCs/>
                <w:color w:val="000000"/>
                <w:sz w:val="24"/>
                <w:szCs w:val="24"/>
              </w:rPr>
            </w:pPr>
            <w:r w:rsidRPr="0086331B">
              <w:rPr>
                <w:rFonts w:ascii="Times New Roman" w:eastAsia="Times New Roman" w:hAnsi="Times New Roman" w:cs="Times New Roman"/>
                <w:b/>
                <w:bCs/>
                <w:color w:val="000000"/>
                <w:sz w:val="24"/>
                <w:szCs w:val="24"/>
              </w:rPr>
              <w:t> </w:t>
            </w:r>
          </w:p>
        </w:tc>
        <w:tc>
          <w:tcPr>
            <w:tcW w:w="2400" w:type="dxa"/>
            <w:tcBorders>
              <w:top w:val="nil"/>
              <w:left w:val="nil"/>
              <w:bottom w:val="single" w:sz="4" w:space="0" w:color="auto"/>
              <w:right w:val="single" w:sz="4" w:space="0" w:color="auto"/>
            </w:tcBorders>
            <w:shd w:val="clear" w:color="auto" w:fill="auto"/>
            <w:vAlign w:val="bottom"/>
            <w:hideMark/>
          </w:tcPr>
          <w:p w:rsidR="007F6030" w:rsidRPr="0086331B" w:rsidRDefault="007F6030" w:rsidP="000F461C">
            <w:pPr>
              <w:spacing w:after="0" w:line="240" w:lineRule="auto"/>
              <w:jc w:val="center"/>
              <w:rPr>
                <w:rFonts w:ascii="Times New Roman" w:eastAsia="Times New Roman" w:hAnsi="Times New Roman" w:cs="Times New Roman"/>
                <w:b/>
                <w:color w:val="000000"/>
                <w:sz w:val="24"/>
                <w:szCs w:val="24"/>
              </w:rPr>
            </w:pPr>
            <w:r w:rsidRPr="0086331B">
              <w:rPr>
                <w:rFonts w:ascii="Times New Roman" w:eastAsia="Times New Roman" w:hAnsi="Times New Roman" w:cs="Times New Roman"/>
                <w:b/>
                <w:color w:val="000000"/>
                <w:sz w:val="24"/>
                <w:szCs w:val="24"/>
              </w:rPr>
              <w:t>Correlations</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0F461C">
            <w:pPr>
              <w:spacing w:after="0" w:line="240" w:lineRule="auto"/>
              <w:jc w:val="center"/>
              <w:rPr>
                <w:rFonts w:ascii="Times New Roman" w:eastAsia="Times New Roman" w:hAnsi="Times New Roman" w:cs="Times New Roman"/>
                <w:b/>
                <w:color w:val="000000"/>
                <w:sz w:val="24"/>
                <w:szCs w:val="24"/>
              </w:rPr>
            </w:pPr>
            <w:r w:rsidRPr="0086331B">
              <w:rPr>
                <w:rFonts w:ascii="Times New Roman" w:eastAsia="Times New Roman" w:hAnsi="Times New Roman" w:cs="Times New Roman"/>
                <w:b/>
                <w:color w:val="000000"/>
                <w:sz w:val="24"/>
                <w:szCs w:val="24"/>
              </w:rPr>
              <w:t>Volatility</w:t>
            </w:r>
          </w:p>
        </w:tc>
      </w:tr>
      <w:tr w:rsidR="007F6030" w:rsidRPr="0086331B" w:rsidTr="007F6030">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xml:space="preserve"> </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0F461C">
            <w:pPr>
              <w:spacing w:after="0" w:line="240" w:lineRule="auto"/>
              <w:jc w:val="center"/>
              <w:rPr>
                <w:rFonts w:ascii="Times New Roman" w:eastAsia="Times New Roman" w:hAnsi="Times New Roman" w:cs="Times New Roman"/>
                <w:b/>
                <w:bCs/>
                <w:color w:val="000000"/>
                <w:sz w:val="24"/>
                <w:szCs w:val="24"/>
              </w:rPr>
            </w:pPr>
            <w:r w:rsidRPr="0086331B">
              <w:rPr>
                <w:rFonts w:ascii="Times New Roman" w:eastAsia="Times New Roman" w:hAnsi="Times New Roman" w:cs="Times New Roman"/>
                <w:b/>
                <w:bCs/>
                <w:color w:val="000000"/>
                <w:sz w:val="24"/>
                <w:szCs w:val="24"/>
              </w:rPr>
              <w:t>San Diego GDP</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0F461C">
            <w:pPr>
              <w:spacing w:after="0" w:line="240" w:lineRule="auto"/>
              <w:jc w:val="center"/>
              <w:rPr>
                <w:rFonts w:ascii="Times New Roman" w:eastAsia="Times New Roman" w:hAnsi="Times New Roman" w:cs="Times New Roman"/>
                <w:color w:val="000000"/>
                <w:sz w:val="24"/>
                <w:szCs w:val="24"/>
              </w:rPr>
            </w:pPr>
          </w:p>
        </w:tc>
      </w:tr>
      <w:tr w:rsidR="007F6030" w:rsidRPr="0086331B" w:rsidTr="00286865">
        <w:trPr>
          <w:trHeight w:val="60"/>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GDP</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0.9414</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1.672474</w:t>
            </w:r>
          </w:p>
        </w:tc>
      </w:tr>
      <w:tr w:rsidR="007F6030" w:rsidRPr="0086331B" w:rsidTr="00286865">
        <w:trPr>
          <w:trHeight w:val="60"/>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manufacturing</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0.894</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2.186358</w:t>
            </w:r>
          </w:p>
        </w:tc>
      </w:tr>
      <w:tr w:rsidR="007F6030" w:rsidRPr="0086331B" w:rsidTr="00286865">
        <w:trPr>
          <w:trHeight w:val="179"/>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electronics</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0.558</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3.151106</w:t>
            </w:r>
          </w:p>
        </w:tc>
      </w:tr>
      <w:tr w:rsidR="007F6030" w:rsidRPr="0086331B" w:rsidTr="00286865">
        <w:trPr>
          <w:trHeight w:val="431"/>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lodging and restaurants</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0.889</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3.103914</w:t>
            </w:r>
          </w:p>
        </w:tc>
      </w:tr>
      <w:tr w:rsidR="007F6030" w:rsidRPr="0086331B" w:rsidTr="007F6030">
        <w:trPr>
          <w:trHeight w:val="600"/>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transportation</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0.95</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2.610027</w:t>
            </w:r>
          </w:p>
        </w:tc>
      </w:tr>
      <w:tr w:rsidR="007F6030" w:rsidRPr="0086331B" w:rsidTr="007F6030">
        <w:trPr>
          <w:trHeight w:val="600"/>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real state</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0.348</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0.662782</w:t>
            </w:r>
          </w:p>
        </w:tc>
      </w:tr>
      <w:tr w:rsidR="007F6030" w:rsidRPr="0086331B" w:rsidTr="00286865">
        <w:trPr>
          <w:trHeight w:val="251"/>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w:t>
            </w:r>
          </w:p>
        </w:tc>
        <w:tc>
          <w:tcPr>
            <w:tcW w:w="2400" w:type="dxa"/>
            <w:tcBorders>
              <w:top w:val="nil"/>
              <w:left w:val="nil"/>
              <w:bottom w:val="single" w:sz="4" w:space="0" w:color="auto"/>
              <w:right w:val="single" w:sz="4" w:space="0" w:color="auto"/>
            </w:tcBorders>
            <w:shd w:val="clear" w:color="auto" w:fill="auto"/>
            <w:vAlign w:val="bottom"/>
            <w:hideMark/>
          </w:tcPr>
          <w:p w:rsidR="007F6030" w:rsidRPr="0086331B" w:rsidRDefault="007F6030" w:rsidP="000F461C">
            <w:pPr>
              <w:spacing w:after="0" w:line="240" w:lineRule="auto"/>
              <w:jc w:val="center"/>
              <w:rPr>
                <w:rFonts w:ascii="Times New Roman" w:eastAsia="Times New Roman" w:hAnsi="Times New Roman" w:cs="Times New Roman"/>
                <w:b/>
                <w:bCs/>
                <w:color w:val="000000"/>
                <w:sz w:val="24"/>
                <w:szCs w:val="24"/>
              </w:rPr>
            </w:pPr>
            <w:r w:rsidRPr="0086331B">
              <w:rPr>
                <w:rFonts w:ascii="Times New Roman" w:eastAsia="Times New Roman" w:hAnsi="Times New Roman" w:cs="Times New Roman"/>
                <w:b/>
                <w:bCs/>
                <w:color w:val="000000"/>
                <w:sz w:val="24"/>
                <w:szCs w:val="24"/>
              </w:rPr>
              <w:t>San Diego manufacturing sector</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 </w:t>
            </w:r>
          </w:p>
        </w:tc>
      </w:tr>
      <w:tr w:rsidR="007F6030" w:rsidRPr="0086331B" w:rsidTr="00286865">
        <w:trPr>
          <w:trHeight w:val="674"/>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manufacturing sector</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0.277</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1.519828</w:t>
            </w:r>
          </w:p>
        </w:tc>
      </w:tr>
      <w:tr w:rsidR="007F6030" w:rsidRPr="0086331B" w:rsidTr="007F6030">
        <w:trPr>
          <w:trHeight w:val="600"/>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electronics</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0.262</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2.190465</w:t>
            </w:r>
          </w:p>
        </w:tc>
      </w:tr>
      <w:tr w:rsidR="007F6030" w:rsidRPr="0086331B" w:rsidTr="00286865">
        <w:trPr>
          <w:trHeight w:val="341"/>
          <w:jc w:val="center"/>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Baja California transportation</w:t>
            </w:r>
          </w:p>
        </w:tc>
        <w:tc>
          <w:tcPr>
            <w:tcW w:w="2400" w:type="dxa"/>
            <w:tcBorders>
              <w:top w:val="nil"/>
              <w:left w:val="nil"/>
              <w:bottom w:val="single" w:sz="4" w:space="0" w:color="auto"/>
              <w:right w:val="single" w:sz="4"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0.422</w:t>
            </w:r>
          </w:p>
        </w:tc>
        <w:tc>
          <w:tcPr>
            <w:tcW w:w="960" w:type="dxa"/>
            <w:tcBorders>
              <w:top w:val="nil"/>
              <w:left w:val="nil"/>
              <w:bottom w:val="single" w:sz="4" w:space="0" w:color="auto"/>
              <w:right w:val="single" w:sz="8" w:space="0" w:color="auto"/>
            </w:tcBorders>
            <w:shd w:val="clear" w:color="auto" w:fill="auto"/>
            <w:noWrap/>
            <w:vAlign w:val="bottom"/>
            <w:hideMark/>
          </w:tcPr>
          <w:p w:rsidR="007F6030" w:rsidRPr="0086331B" w:rsidRDefault="007F6030" w:rsidP="007F6030">
            <w:pPr>
              <w:spacing w:after="0" w:line="240" w:lineRule="auto"/>
              <w:jc w:val="righ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1.814339</w:t>
            </w:r>
          </w:p>
        </w:tc>
      </w:tr>
      <w:tr w:rsidR="007F6030" w:rsidRPr="0086331B" w:rsidTr="007F6030">
        <w:trPr>
          <w:trHeight w:val="885"/>
          <w:jc w:val="center"/>
        </w:trPr>
        <w:tc>
          <w:tcPr>
            <w:tcW w:w="484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rsidR="007F6030" w:rsidRPr="0086331B" w:rsidRDefault="007F6030" w:rsidP="007F6030">
            <w:pPr>
              <w:spacing w:after="0" w:line="240" w:lineRule="auto"/>
              <w:jc w:val="left"/>
              <w:rPr>
                <w:rFonts w:ascii="Times New Roman" w:eastAsia="Times New Roman" w:hAnsi="Times New Roman" w:cs="Times New Roman"/>
                <w:color w:val="000000"/>
                <w:sz w:val="24"/>
                <w:szCs w:val="24"/>
              </w:rPr>
            </w:pPr>
            <w:r w:rsidRPr="0086331B">
              <w:rPr>
                <w:rFonts w:ascii="Times New Roman" w:eastAsia="Times New Roman" w:hAnsi="Times New Roman" w:cs="Times New Roman"/>
                <w:color w:val="000000"/>
                <w:sz w:val="24"/>
                <w:szCs w:val="24"/>
              </w:rPr>
              <w:t>Source:</w:t>
            </w:r>
            <w:r w:rsidR="00B347DD">
              <w:rPr>
                <w:rFonts w:ascii="Times New Roman" w:eastAsia="Times New Roman" w:hAnsi="Times New Roman" w:cs="Times New Roman"/>
                <w:color w:val="000000"/>
                <w:sz w:val="24"/>
                <w:szCs w:val="24"/>
              </w:rPr>
              <w:t xml:space="preserve"> Own elaboration with information from the</w:t>
            </w:r>
            <w:r w:rsidRPr="0086331B">
              <w:rPr>
                <w:rFonts w:ascii="Times New Roman" w:eastAsia="Times New Roman" w:hAnsi="Times New Roman" w:cs="Times New Roman"/>
                <w:color w:val="000000"/>
                <w:sz w:val="24"/>
                <w:szCs w:val="24"/>
              </w:rPr>
              <w:t xml:space="preserve"> Economic Information Bank (BIE) from the </w:t>
            </w:r>
            <w:r w:rsidR="00330CA4" w:rsidRPr="0086331B">
              <w:rPr>
                <w:rFonts w:ascii="Times New Roman" w:eastAsia="Times New Roman" w:hAnsi="Times New Roman" w:cs="Times New Roman"/>
                <w:color w:val="000000"/>
                <w:sz w:val="24"/>
                <w:szCs w:val="24"/>
              </w:rPr>
              <w:t>National Institute</w:t>
            </w:r>
            <w:r w:rsidRPr="0086331B">
              <w:rPr>
                <w:rFonts w:ascii="Times New Roman" w:eastAsia="Times New Roman" w:hAnsi="Times New Roman" w:cs="Times New Roman"/>
                <w:color w:val="000000"/>
                <w:sz w:val="24"/>
                <w:szCs w:val="24"/>
              </w:rPr>
              <w:t xml:space="preserve"> of Statistics, Geography and Informatics and the Bureau of Economic Analysis.</w:t>
            </w:r>
          </w:p>
        </w:tc>
      </w:tr>
    </w:tbl>
    <w:p w:rsidR="007F6030" w:rsidRDefault="007F6030" w:rsidP="004362B2">
      <w:pPr>
        <w:spacing w:after="0"/>
        <w:jc w:val="center"/>
        <w:rPr>
          <w:rFonts w:ascii="Times New Roman" w:hAnsi="Times New Roman" w:cs="Times New Roman"/>
          <w:b/>
          <w:sz w:val="24"/>
          <w:szCs w:val="24"/>
        </w:rPr>
      </w:pPr>
    </w:p>
    <w:p w:rsidR="00286865" w:rsidRDefault="00286865" w:rsidP="004362B2">
      <w:pPr>
        <w:spacing w:after="0"/>
        <w:jc w:val="center"/>
        <w:rPr>
          <w:rFonts w:ascii="Times New Roman" w:hAnsi="Times New Roman" w:cs="Times New Roman"/>
          <w:b/>
          <w:sz w:val="24"/>
          <w:szCs w:val="24"/>
        </w:rPr>
      </w:pPr>
    </w:p>
    <w:p w:rsidR="00AA35D7" w:rsidRDefault="00286865" w:rsidP="004362B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Figure 1</w:t>
      </w:r>
    </w:p>
    <w:p w:rsidR="006E4883" w:rsidRDefault="006E4883" w:rsidP="004362B2">
      <w:pPr>
        <w:spacing w:after="0"/>
        <w:jc w:val="center"/>
        <w:rPr>
          <w:rFonts w:ascii="Times New Roman" w:hAnsi="Times New Roman" w:cs="Times New Roman"/>
          <w:b/>
          <w:sz w:val="24"/>
          <w:szCs w:val="24"/>
        </w:rPr>
      </w:pPr>
      <w:r w:rsidRPr="0086331B">
        <w:rPr>
          <w:rFonts w:ascii="Times New Roman" w:hAnsi="Times New Roman" w:cs="Times New Roman"/>
          <w:noProof/>
          <w:sz w:val="24"/>
          <w:szCs w:val="24"/>
        </w:rPr>
        <w:drawing>
          <wp:inline distT="0" distB="0" distL="0" distR="0" wp14:anchorId="3CB3F441" wp14:editId="5EAE30BC">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4883" w:rsidRDefault="006E4883" w:rsidP="006E4883">
      <w:pPr>
        <w:spacing w:after="0" w:line="240" w:lineRule="auto"/>
        <w:ind w:left="720"/>
        <w:rPr>
          <w:rFonts w:ascii="Times New Roman" w:hAnsi="Times New Roman" w:cs="Times New Roman"/>
          <w:sz w:val="24"/>
          <w:szCs w:val="24"/>
        </w:rPr>
      </w:pPr>
      <w:r w:rsidRPr="0086331B">
        <w:rPr>
          <w:rFonts w:ascii="Times New Roman" w:hAnsi="Times New Roman" w:cs="Times New Roman"/>
          <w:sz w:val="24"/>
          <w:szCs w:val="24"/>
        </w:rPr>
        <w:t xml:space="preserve">Source: Economic Information Bank (BIE) from the National Institute of Statistics, Geography and Informatics and the Bureau of Economic Analysis. CGDPSD=GDP of San Diego, CRELSTABC = real estate subsector of Baja California, CSERVTRAN= transport subsector of Baja California, CLODRESBC = lodging and restaurant services subsectors of Baja California. </w:t>
      </w:r>
    </w:p>
    <w:p w:rsidR="006E4883" w:rsidRDefault="006E4883" w:rsidP="006E4883">
      <w:pPr>
        <w:spacing w:after="0" w:line="240" w:lineRule="auto"/>
        <w:ind w:left="720"/>
        <w:rPr>
          <w:rFonts w:ascii="Times New Roman" w:hAnsi="Times New Roman" w:cs="Times New Roman"/>
          <w:sz w:val="24"/>
          <w:szCs w:val="24"/>
        </w:rPr>
      </w:pPr>
    </w:p>
    <w:p w:rsidR="006E4883" w:rsidRPr="0086331B" w:rsidRDefault="00286865" w:rsidP="006E4883">
      <w:pPr>
        <w:spacing w:after="0"/>
        <w:jc w:val="center"/>
        <w:rPr>
          <w:rFonts w:ascii="Times New Roman" w:hAnsi="Times New Roman" w:cs="Times New Roman"/>
          <w:b/>
          <w:sz w:val="24"/>
          <w:szCs w:val="24"/>
        </w:rPr>
      </w:pPr>
      <w:r>
        <w:rPr>
          <w:rFonts w:ascii="Times New Roman" w:hAnsi="Times New Roman" w:cs="Times New Roman"/>
          <w:b/>
          <w:sz w:val="24"/>
          <w:szCs w:val="24"/>
        </w:rPr>
        <w:t>Figure 2</w:t>
      </w:r>
    </w:p>
    <w:p w:rsidR="007F6030" w:rsidRPr="0086331B" w:rsidRDefault="00330CA4" w:rsidP="004362B2">
      <w:pPr>
        <w:spacing w:after="0"/>
        <w:jc w:val="center"/>
        <w:rPr>
          <w:rFonts w:ascii="Times New Roman" w:hAnsi="Times New Roman" w:cs="Times New Roman"/>
          <w:b/>
          <w:sz w:val="24"/>
          <w:szCs w:val="24"/>
        </w:rPr>
      </w:pPr>
      <w:r w:rsidRPr="0086331B">
        <w:rPr>
          <w:rFonts w:ascii="Times New Roman" w:hAnsi="Times New Roman" w:cs="Times New Roman"/>
          <w:noProof/>
          <w:sz w:val="24"/>
          <w:szCs w:val="24"/>
        </w:rPr>
        <w:drawing>
          <wp:inline distT="0" distB="0" distL="0" distR="0" wp14:anchorId="15609249" wp14:editId="34D8B8F0">
            <wp:extent cx="4572000" cy="31146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0CA4" w:rsidRPr="0086331B" w:rsidRDefault="00330CA4" w:rsidP="00330CA4">
      <w:pPr>
        <w:spacing w:after="0" w:line="240" w:lineRule="auto"/>
        <w:ind w:left="720"/>
        <w:rPr>
          <w:rFonts w:ascii="Times New Roman" w:hAnsi="Times New Roman" w:cs="Times New Roman"/>
          <w:sz w:val="24"/>
          <w:szCs w:val="24"/>
        </w:rPr>
      </w:pPr>
      <w:r w:rsidRPr="0086331B">
        <w:rPr>
          <w:rFonts w:ascii="Times New Roman" w:hAnsi="Times New Roman" w:cs="Times New Roman"/>
          <w:sz w:val="24"/>
          <w:szCs w:val="24"/>
        </w:rPr>
        <w:t xml:space="preserve">Source: Economic Information Bank (BIE) from the National Institute of Statistics, Geography and Informatics and the Bureau of Economic Analysis. CGDPBC=GDP of </w:t>
      </w:r>
      <w:r w:rsidRPr="0086331B">
        <w:rPr>
          <w:rFonts w:ascii="Times New Roman" w:hAnsi="Times New Roman" w:cs="Times New Roman"/>
          <w:sz w:val="24"/>
          <w:szCs w:val="24"/>
        </w:rPr>
        <w:lastRenderedPageBreak/>
        <w:t>Baja California, CG</w:t>
      </w:r>
      <w:r w:rsidR="00167DDB" w:rsidRPr="0086331B">
        <w:rPr>
          <w:rFonts w:ascii="Times New Roman" w:hAnsi="Times New Roman" w:cs="Times New Roman"/>
          <w:sz w:val="24"/>
          <w:szCs w:val="24"/>
        </w:rPr>
        <w:t>DPSD=GDP</w:t>
      </w:r>
      <w:r w:rsidRPr="0086331B">
        <w:rPr>
          <w:rFonts w:ascii="Times New Roman" w:hAnsi="Times New Roman" w:cs="Times New Roman"/>
          <w:sz w:val="24"/>
          <w:szCs w:val="24"/>
        </w:rPr>
        <w:t xml:space="preserve"> of San Diego, CMANBC=manufacturing sector of Baja California.</w:t>
      </w:r>
    </w:p>
    <w:p w:rsidR="0092557C" w:rsidRPr="0086331B" w:rsidRDefault="0092557C" w:rsidP="004362B2">
      <w:pPr>
        <w:spacing w:after="0"/>
        <w:jc w:val="center"/>
        <w:rPr>
          <w:rFonts w:ascii="Times New Roman" w:hAnsi="Times New Roman" w:cs="Times New Roman"/>
          <w:b/>
          <w:sz w:val="24"/>
          <w:szCs w:val="24"/>
        </w:rPr>
      </w:pPr>
    </w:p>
    <w:p w:rsidR="007F6030" w:rsidRPr="0086331B" w:rsidRDefault="007F6030" w:rsidP="004362B2">
      <w:pPr>
        <w:spacing w:after="0"/>
        <w:jc w:val="center"/>
        <w:rPr>
          <w:rFonts w:ascii="Times New Roman" w:hAnsi="Times New Roman" w:cs="Times New Roman"/>
          <w:b/>
          <w:sz w:val="24"/>
          <w:szCs w:val="24"/>
        </w:rPr>
      </w:pPr>
      <w:r w:rsidRPr="0086331B">
        <w:rPr>
          <w:rFonts w:ascii="Times New Roman" w:hAnsi="Times New Roman" w:cs="Times New Roman"/>
          <w:b/>
          <w:sz w:val="24"/>
          <w:szCs w:val="24"/>
        </w:rPr>
        <w:t>Table 8</w:t>
      </w:r>
    </w:p>
    <w:tbl>
      <w:tblPr>
        <w:tblW w:w="9285" w:type="dxa"/>
        <w:tblLayout w:type="fixed"/>
        <w:tblCellMar>
          <w:left w:w="0" w:type="dxa"/>
          <w:right w:w="0" w:type="dxa"/>
        </w:tblCellMar>
        <w:tblLook w:val="0600" w:firstRow="0" w:lastRow="0" w:firstColumn="0" w:lastColumn="0" w:noHBand="1" w:noVBand="1"/>
      </w:tblPr>
      <w:tblGrid>
        <w:gridCol w:w="2265"/>
        <w:gridCol w:w="16"/>
        <w:gridCol w:w="3192"/>
        <w:gridCol w:w="32"/>
        <w:gridCol w:w="1080"/>
        <w:gridCol w:w="18"/>
        <w:gridCol w:w="1589"/>
        <w:gridCol w:w="13"/>
        <w:gridCol w:w="1080"/>
      </w:tblGrid>
      <w:tr w:rsidR="00F7284D" w:rsidRPr="0086331B" w:rsidTr="00CD57D9">
        <w:trPr>
          <w:trHeight w:val="765"/>
        </w:trPr>
        <w:tc>
          <w:tcPr>
            <w:tcW w:w="22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B3250" w:rsidRPr="0086331B" w:rsidRDefault="00F7284D" w:rsidP="00CD57D9">
            <w:pPr>
              <w:spacing w:after="0" w:line="240" w:lineRule="auto"/>
              <w:jc w:val="center"/>
              <w:textAlignment w:val="center"/>
              <w:rPr>
                <w:rFonts w:ascii="Times New Roman" w:eastAsia="Times New Roman" w:hAnsi="Times New Roman" w:cs="Times New Roman"/>
                <w:b/>
                <w:sz w:val="24"/>
                <w:szCs w:val="24"/>
              </w:rPr>
            </w:pPr>
            <w:r w:rsidRPr="0086331B">
              <w:rPr>
                <w:rFonts w:ascii="Times New Roman" w:eastAsia="Times New Roman" w:hAnsi="Times New Roman" w:cs="Times New Roman"/>
                <w:b/>
                <w:color w:val="000000"/>
                <w:kern w:val="24"/>
                <w:sz w:val="24"/>
                <w:szCs w:val="24"/>
              </w:rPr>
              <w:t>Stakeholders interviewed</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B3250" w:rsidRPr="0086331B" w:rsidRDefault="00CD57D9" w:rsidP="00CD57D9">
            <w:pPr>
              <w:spacing w:after="0" w:line="240" w:lineRule="auto"/>
              <w:jc w:val="center"/>
              <w:textAlignment w:val="center"/>
              <w:rPr>
                <w:rFonts w:ascii="Times New Roman" w:eastAsia="Times New Roman" w:hAnsi="Times New Roman" w:cs="Times New Roman"/>
                <w:b/>
                <w:sz w:val="24"/>
                <w:szCs w:val="24"/>
              </w:rPr>
            </w:pPr>
            <w:r w:rsidRPr="0086331B">
              <w:rPr>
                <w:rFonts w:ascii="Times New Roman" w:eastAsia="Times New Roman" w:hAnsi="Times New Roman" w:cs="Times New Roman"/>
                <w:b/>
                <w:color w:val="000000"/>
                <w:kern w:val="24"/>
                <w:sz w:val="24"/>
                <w:szCs w:val="24"/>
              </w:rPr>
              <w:t>Description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B3250" w:rsidRPr="0086331B" w:rsidRDefault="00CD57D9" w:rsidP="00CD57D9">
            <w:pPr>
              <w:spacing w:after="0" w:line="240" w:lineRule="auto"/>
              <w:jc w:val="center"/>
              <w:textAlignment w:val="center"/>
              <w:rPr>
                <w:rFonts w:ascii="Times New Roman" w:eastAsia="Times New Roman" w:hAnsi="Times New Roman" w:cs="Times New Roman"/>
                <w:b/>
                <w:sz w:val="24"/>
                <w:szCs w:val="24"/>
              </w:rPr>
            </w:pPr>
            <w:r w:rsidRPr="0086331B">
              <w:rPr>
                <w:rFonts w:ascii="Times New Roman" w:eastAsia="Times New Roman" w:hAnsi="Times New Roman" w:cs="Times New Roman"/>
                <w:b/>
                <w:color w:val="000000"/>
                <w:kern w:val="24"/>
                <w:sz w:val="24"/>
                <w:szCs w:val="24"/>
              </w:rPr>
              <w:t>Area</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B3250" w:rsidRPr="0086331B" w:rsidRDefault="00CD57D9" w:rsidP="00CD57D9">
            <w:pPr>
              <w:spacing w:after="0" w:line="240" w:lineRule="auto"/>
              <w:jc w:val="center"/>
              <w:textAlignment w:val="center"/>
              <w:rPr>
                <w:rFonts w:ascii="Times New Roman" w:eastAsia="Times New Roman" w:hAnsi="Times New Roman" w:cs="Times New Roman"/>
                <w:b/>
                <w:sz w:val="24"/>
                <w:szCs w:val="24"/>
              </w:rPr>
            </w:pPr>
            <w:r w:rsidRPr="0086331B">
              <w:rPr>
                <w:rFonts w:ascii="Times New Roman" w:eastAsia="Times New Roman" w:hAnsi="Times New Roman" w:cs="Times New Roman"/>
                <w:b/>
                <w:color w:val="000000"/>
                <w:kern w:val="24"/>
                <w:sz w:val="24"/>
                <w:szCs w:val="24"/>
              </w:rPr>
              <w:t>Sector</w:t>
            </w:r>
          </w:p>
        </w:tc>
        <w:tc>
          <w:tcPr>
            <w:tcW w:w="108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0B3250" w:rsidRPr="0086331B" w:rsidRDefault="00CD57D9" w:rsidP="00CD57D9">
            <w:pPr>
              <w:spacing w:after="0" w:line="240" w:lineRule="auto"/>
              <w:jc w:val="center"/>
              <w:textAlignment w:val="center"/>
              <w:rPr>
                <w:rFonts w:ascii="Times New Roman" w:eastAsia="Times New Roman" w:hAnsi="Times New Roman" w:cs="Times New Roman"/>
                <w:b/>
                <w:sz w:val="24"/>
                <w:szCs w:val="24"/>
              </w:rPr>
            </w:pPr>
            <w:r w:rsidRPr="0086331B">
              <w:rPr>
                <w:rFonts w:ascii="Times New Roman" w:eastAsia="Times New Roman" w:hAnsi="Times New Roman" w:cs="Times New Roman"/>
                <w:b/>
                <w:color w:val="000000"/>
                <w:kern w:val="24"/>
                <w:sz w:val="24"/>
                <w:szCs w:val="24"/>
              </w:rPr>
              <w:t>Origin</w:t>
            </w:r>
          </w:p>
        </w:tc>
      </w:tr>
      <w:tr w:rsidR="00600386" w:rsidRPr="0086331B" w:rsidTr="00CD57D9">
        <w:trPr>
          <w:trHeight w:val="2423"/>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 xml:space="preserve">1. Smart Border Coalition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Catalyst to bring together leading academic, business and civic communities from both sides of the San Diego / Tijuana International region to develop databases and special events and programs for promoting growth of the cross-border economy.</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Business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Private</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Binational</w:t>
            </w:r>
          </w:p>
        </w:tc>
      </w:tr>
      <w:tr w:rsidR="0003430C" w:rsidRPr="0086331B" w:rsidTr="00CD57D9">
        <w:trPr>
          <w:trHeight w:val="510"/>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2. San Diego Association of Governments, SANDAG</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 xml:space="preserve">Regional Planning Agency. Association of 18 cities and county Governments of the San Diego region. </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Government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Public</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American</w:t>
            </w:r>
          </w:p>
        </w:tc>
      </w:tr>
      <w:tr w:rsidR="00CB418E" w:rsidRPr="0086331B" w:rsidTr="00CD57D9">
        <w:trPr>
          <w:trHeight w:val="1584"/>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0E3753">
            <w:pPr>
              <w:spacing w:after="0" w:line="240" w:lineRule="auto"/>
              <w:jc w:val="left"/>
              <w:textAlignment w:val="center"/>
              <w:rPr>
                <w:rFonts w:ascii="Times New Roman" w:eastAsia="Times New Roman" w:hAnsi="Times New Roman" w:cs="Times New Roman"/>
                <w:sz w:val="24"/>
                <w:szCs w:val="24"/>
                <w:lang w:val="es-MX"/>
              </w:rPr>
            </w:pPr>
            <w:r w:rsidRPr="0086331B">
              <w:rPr>
                <w:rFonts w:ascii="Times New Roman" w:eastAsia="Times New Roman" w:hAnsi="Times New Roman" w:cs="Times New Roman"/>
                <w:color w:val="000000"/>
                <w:kern w:val="24"/>
                <w:sz w:val="24"/>
                <w:szCs w:val="24"/>
                <w:lang w:val="es-MX"/>
              </w:rPr>
              <w:t xml:space="preserve">3. </w:t>
            </w:r>
            <w:proofErr w:type="spellStart"/>
            <w:r w:rsidRPr="0086331B">
              <w:rPr>
                <w:rFonts w:ascii="Times New Roman" w:eastAsia="Times New Roman" w:hAnsi="Times New Roman" w:cs="Times New Roman"/>
                <w:color w:val="000000"/>
                <w:kern w:val="24"/>
                <w:sz w:val="24"/>
                <w:szCs w:val="24"/>
                <w:lang w:val="es-MX"/>
              </w:rPr>
              <w:t>Economic</w:t>
            </w:r>
            <w:proofErr w:type="spellEnd"/>
            <w:r w:rsidRPr="0086331B">
              <w:rPr>
                <w:rFonts w:ascii="Times New Roman" w:eastAsia="Times New Roman" w:hAnsi="Times New Roman" w:cs="Times New Roman"/>
                <w:color w:val="000000"/>
                <w:kern w:val="24"/>
                <w:sz w:val="24"/>
                <w:szCs w:val="24"/>
                <w:lang w:val="es-MX"/>
              </w:rPr>
              <w:t xml:space="preserve"> </w:t>
            </w:r>
            <w:proofErr w:type="spellStart"/>
            <w:r w:rsidRPr="0086331B">
              <w:rPr>
                <w:rFonts w:ascii="Times New Roman" w:eastAsia="Times New Roman" w:hAnsi="Times New Roman" w:cs="Times New Roman"/>
                <w:color w:val="000000"/>
                <w:kern w:val="24"/>
                <w:sz w:val="24"/>
                <w:szCs w:val="24"/>
                <w:lang w:val="es-MX"/>
              </w:rPr>
              <w:t>Development</w:t>
            </w:r>
            <w:proofErr w:type="spellEnd"/>
            <w:r w:rsidRPr="0086331B">
              <w:rPr>
                <w:rFonts w:ascii="Times New Roman" w:eastAsia="Times New Roman" w:hAnsi="Times New Roman" w:cs="Times New Roman"/>
                <w:color w:val="000000"/>
                <w:kern w:val="24"/>
                <w:sz w:val="24"/>
                <w:szCs w:val="24"/>
                <w:lang w:val="es-MX"/>
              </w:rPr>
              <w:t xml:space="preserve"> Council of Tijuana (Consejo de Desarrollo Económico de Tijuana) CDT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 xml:space="preserve">Non-profit organization financed by state and municipal governments, and the private sector. Project planning and implementation for city development. </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Business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Public &amp; Private</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CB418E"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Mexican</w:t>
            </w:r>
          </w:p>
        </w:tc>
      </w:tr>
      <w:tr w:rsidR="00CB418E" w:rsidRPr="0086331B" w:rsidTr="00CD57D9">
        <w:trPr>
          <w:trHeight w:val="765"/>
        </w:trPr>
        <w:tc>
          <w:tcPr>
            <w:tcW w:w="22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B3250" w:rsidRPr="0086331B" w:rsidRDefault="00CB418E"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4. Economic and Industrial Development of Tijuana DEITAC-EDC</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B3250" w:rsidRPr="0086331B" w:rsidRDefault="00CB418E"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Non-profit organization formed by Mexican and American companies that provide information services for the business sector.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B3250" w:rsidRPr="0086331B" w:rsidRDefault="00CB418E"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Business</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B3250" w:rsidRPr="0086331B" w:rsidRDefault="00CB418E"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Private</w:t>
            </w:r>
          </w:p>
        </w:tc>
        <w:tc>
          <w:tcPr>
            <w:tcW w:w="108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0B3250" w:rsidRPr="0086331B" w:rsidRDefault="00CB418E"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Binational</w:t>
            </w:r>
          </w:p>
        </w:tc>
      </w:tr>
      <w:tr w:rsidR="0003430C" w:rsidRPr="0086331B" w:rsidTr="00CD57D9">
        <w:trPr>
          <w:trHeight w:val="1496"/>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5</w:t>
            </w:r>
            <w:r w:rsidR="0003430C" w:rsidRPr="0086331B">
              <w:rPr>
                <w:rFonts w:ascii="Times New Roman" w:eastAsia="Times New Roman" w:hAnsi="Times New Roman" w:cs="Times New Roman"/>
                <w:color w:val="000000"/>
                <w:kern w:val="24"/>
                <w:sz w:val="24"/>
                <w:szCs w:val="24"/>
              </w:rPr>
              <w:t>. Mexico Business Center of San Diego Regional Chamber of Commerce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Offers businesses activities and discussions that focus on cross-border commerce, international presence, and economic opportunities.</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Business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Private</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American</w:t>
            </w:r>
          </w:p>
        </w:tc>
      </w:tr>
      <w:tr w:rsidR="0003430C" w:rsidRPr="0086331B" w:rsidTr="00CD57D9">
        <w:trPr>
          <w:trHeight w:val="1343"/>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6</w:t>
            </w:r>
            <w:r w:rsidR="0003430C" w:rsidRPr="0086331B">
              <w:rPr>
                <w:rFonts w:ascii="Times New Roman" w:eastAsia="Times New Roman" w:hAnsi="Times New Roman" w:cs="Times New Roman"/>
                <w:color w:val="000000"/>
                <w:kern w:val="24"/>
                <w:sz w:val="24"/>
                <w:szCs w:val="24"/>
              </w:rPr>
              <w:t xml:space="preserve">. San </w:t>
            </w:r>
            <w:proofErr w:type="spellStart"/>
            <w:r w:rsidR="0003430C" w:rsidRPr="0086331B">
              <w:rPr>
                <w:rFonts w:ascii="Times New Roman" w:eastAsia="Times New Roman" w:hAnsi="Times New Roman" w:cs="Times New Roman"/>
                <w:color w:val="000000"/>
                <w:kern w:val="24"/>
                <w:sz w:val="24"/>
                <w:szCs w:val="24"/>
              </w:rPr>
              <w:t>Ysidro</w:t>
            </w:r>
            <w:proofErr w:type="spellEnd"/>
            <w:r w:rsidR="0003430C" w:rsidRPr="0086331B">
              <w:rPr>
                <w:rFonts w:ascii="Times New Roman" w:eastAsia="Times New Roman" w:hAnsi="Times New Roman" w:cs="Times New Roman"/>
                <w:color w:val="000000"/>
                <w:kern w:val="24"/>
                <w:sz w:val="24"/>
                <w:szCs w:val="24"/>
              </w:rPr>
              <w:t xml:space="preserve"> Chamber of Commerce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Created to support the economic and social growth of its members through networking, public awareness, and community promotions.</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Business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Private</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American</w:t>
            </w:r>
          </w:p>
        </w:tc>
      </w:tr>
      <w:tr w:rsidR="00600386" w:rsidRPr="0086331B" w:rsidTr="00CD57D9">
        <w:trPr>
          <w:trHeight w:val="510"/>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7</w:t>
            </w:r>
            <w:r w:rsidR="00600386" w:rsidRPr="0086331B">
              <w:rPr>
                <w:rFonts w:ascii="Times New Roman" w:eastAsia="Times New Roman" w:hAnsi="Times New Roman" w:cs="Times New Roman"/>
                <w:color w:val="000000"/>
                <w:kern w:val="24"/>
                <w:sz w:val="24"/>
                <w:szCs w:val="24"/>
              </w:rPr>
              <w:t xml:space="preserve">. Binational Affairs, XX City Hall Tijuana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Municipal City Hall of Tijuana</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Government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Public</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Mexican</w:t>
            </w:r>
          </w:p>
        </w:tc>
      </w:tr>
      <w:tr w:rsidR="00600386" w:rsidRPr="0086331B" w:rsidTr="00CD57D9">
        <w:trPr>
          <w:trHeight w:val="510"/>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8</w:t>
            </w:r>
            <w:r w:rsidR="00600386" w:rsidRPr="0086331B">
              <w:rPr>
                <w:rFonts w:ascii="Times New Roman" w:eastAsia="Times New Roman" w:hAnsi="Times New Roman" w:cs="Times New Roman"/>
                <w:color w:val="000000"/>
                <w:kern w:val="24"/>
                <w:sz w:val="24"/>
                <w:szCs w:val="24"/>
              </w:rPr>
              <w:t xml:space="preserve">.  Consulate General of Mexico in San </w:t>
            </w:r>
            <w:r w:rsidR="00600386" w:rsidRPr="0086331B">
              <w:rPr>
                <w:rFonts w:ascii="Times New Roman" w:eastAsia="Times New Roman" w:hAnsi="Times New Roman" w:cs="Times New Roman"/>
                <w:color w:val="000000"/>
                <w:kern w:val="24"/>
                <w:sz w:val="24"/>
                <w:szCs w:val="24"/>
              </w:rPr>
              <w:lastRenderedPageBreak/>
              <w:t>Diego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lastRenderedPageBreak/>
              <w:t xml:space="preserve">The Mexican  diplomatic representation or consular post </w:t>
            </w:r>
            <w:r w:rsidRPr="0086331B">
              <w:rPr>
                <w:rFonts w:ascii="Times New Roman" w:eastAsia="Times New Roman" w:hAnsi="Times New Roman" w:cs="Times New Roman"/>
                <w:color w:val="000000"/>
                <w:kern w:val="24"/>
                <w:sz w:val="24"/>
                <w:szCs w:val="24"/>
              </w:rPr>
              <w:lastRenderedPageBreak/>
              <w:t xml:space="preserve">in San Diego </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lastRenderedPageBreak/>
              <w:t>Government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Public</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600386" w:rsidP="00600386">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Mexican</w:t>
            </w:r>
          </w:p>
        </w:tc>
      </w:tr>
      <w:tr w:rsidR="0003430C" w:rsidRPr="0086331B" w:rsidTr="00CD57D9">
        <w:trPr>
          <w:trHeight w:val="300"/>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0E3753">
            <w:pPr>
              <w:spacing w:after="0" w:line="300" w:lineRule="atLeast"/>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lastRenderedPageBreak/>
              <w:t>9</w:t>
            </w:r>
            <w:r w:rsidR="0003430C" w:rsidRPr="0086331B">
              <w:rPr>
                <w:rFonts w:ascii="Times New Roman" w:eastAsia="Times New Roman" w:hAnsi="Times New Roman" w:cs="Times New Roman"/>
                <w:color w:val="000000"/>
                <w:kern w:val="24"/>
                <w:sz w:val="24"/>
                <w:szCs w:val="24"/>
              </w:rPr>
              <w:t>. Binational Affairs, City of San Diego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300" w:lineRule="atLeast"/>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Municipal City Hall of San Diego</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300" w:lineRule="atLeast"/>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Government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300" w:lineRule="atLeast"/>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Public</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300" w:lineRule="atLeast"/>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American</w:t>
            </w:r>
          </w:p>
        </w:tc>
      </w:tr>
      <w:tr w:rsidR="00837B93" w:rsidRPr="0086331B" w:rsidTr="00CD57D9">
        <w:trPr>
          <w:trHeight w:val="713"/>
        </w:trPr>
        <w:tc>
          <w:tcPr>
            <w:tcW w:w="2265" w:type="dxa"/>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837B93" w:rsidRPr="0086331B" w:rsidRDefault="00CB418E" w:rsidP="00837B9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10</w:t>
            </w:r>
            <w:r w:rsidR="00837B93" w:rsidRPr="0086331B">
              <w:rPr>
                <w:rFonts w:ascii="Times New Roman" w:eastAsia="Times New Roman" w:hAnsi="Times New Roman" w:cs="Times New Roman"/>
                <w:color w:val="000000"/>
                <w:kern w:val="24"/>
                <w:sz w:val="24"/>
                <w:szCs w:val="24"/>
              </w:rPr>
              <w:t>. Mexican Ministry of Foreign Affairs</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837B93" w:rsidRPr="0086331B" w:rsidRDefault="00837B93" w:rsidP="00837B9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 xml:space="preserve"> To broaden and deepen Mexico's political, economic, cultural and cooperative relationships with all regions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837B93" w:rsidRPr="0086331B" w:rsidRDefault="00837B93" w:rsidP="00837B9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Government</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837B93" w:rsidRPr="0086331B" w:rsidRDefault="00837B93" w:rsidP="00837B9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Public</w:t>
            </w:r>
          </w:p>
        </w:tc>
        <w:tc>
          <w:tcPr>
            <w:tcW w:w="108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837B93" w:rsidRPr="0086331B" w:rsidRDefault="00837B93" w:rsidP="00837B9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Mexican</w:t>
            </w:r>
          </w:p>
        </w:tc>
      </w:tr>
      <w:tr w:rsidR="0003430C" w:rsidRPr="0086331B" w:rsidTr="00CD57D9">
        <w:trPr>
          <w:trHeight w:val="1976"/>
        </w:trPr>
        <w:tc>
          <w:tcPr>
            <w:tcW w:w="2281"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CB418E" w:rsidP="00CB418E">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11</w:t>
            </w:r>
            <w:r w:rsidR="0003430C" w:rsidRPr="0086331B">
              <w:rPr>
                <w:rFonts w:ascii="Times New Roman" w:eastAsia="Times New Roman" w:hAnsi="Times New Roman" w:cs="Times New Roman"/>
                <w:color w:val="000000"/>
                <w:kern w:val="24"/>
                <w:sz w:val="24"/>
                <w:szCs w:val="24"/>
              </w:rPr>
              <w:t>. Binational Affairs, Baja California State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left"/>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 xml:space="preserve">This area belongs to Baja California state government and links actors and interests between California and Baja California in economic, social, political, cultural and academic issues. </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Government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Public</w:t>
            </w:r>
          </w:p>
        </w:tc>
        <w:tc>
          <w:tcPr>
            <w:tcW w:w="1093" w:type="dxa"/>
            <w:gridSpan w:val="2"/>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600386" w:rsidRPr="0086331B" w:rsidRDefault="0003430C" w:rsidP="000E3753">
            <w:pPr>
              <w:spacing w:after="0" w:line="240" w:lineRule="auto"/>
              <w:jc w:val="center"/>
              <w:textAlignment w:val="center"/>
              <w:rPr>
                <w:rFonts w:ascii="Times New Roman" w:eastAsia="Times New Roman" w:hAnsi="Times New Roman" w:cs="Times New Roman"/>
                <w:sz w:val="24"/>
                <w:szCs w:val="24"/>
              </w:rPr>
            </w:pPr>
            <w:r w:rsidRPr="0086331B">
              <w:rPr>
                <w:rFonts w:ascii="Times New Roman" w:eastAsia="Times New Roman" w:hAnsi="Times New Roman" w:cs="Times New Roman"/>
                <w:color w:val="000000"/>
                <w:kern w:val="24"/>
                <w:sz w:val="24"/>
                <w:szCs w:val="24"/>
              </w:rPr>
              <w:t>Mexican</w:t>
            </w:r>
          </w:p>
        </w:tc>
      </w:tr>
    </w:tbl>
    <w:p w:rsidR="00600386" w:rsidRPr="006E4883" w:rsidRDefault="006E4883" w:rsidP="004362B2">
      <w:pPr>
        <w:spacing w:after="0"/>
        <w:jc w:val="center"/>
        <w:rPr>
          <w:rFonts w:ascii="Times New Roman" w:hAnsi="Times New Roman" w:cs="Times New Roman"/>
          <w:sz w:val="24"/>
          <w:szCs w:val="24"/>
        </w:rPr>
      </w:pPr>
      <w:r w:rsidRPr="006E4883">
        <w:rPr>
          <w:rFonts w:ascii="Times New Roman" w:hAnsi="Times New Roman" w:cs="Times New Roman"/>
          <w:sz w:val="24"/>
          <w:szCs w:val="24"/>
        </w:rPr>
        <w:t>Source: Own elaboration with information from stakeholder interviews.</w:t>
      </w:r>
    </w:p>
    <w:sectPr w:rsidR="00600386" w:rsidRPr="006E4883" w:rsidSect="00EB78E7">
      <w:headerReference w:type="default" r:id="rId17"/>
      <w:footerReference w:type="default" r:id="rId1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9B" w:rsidRDefault="0058289B" w:rsidP="0025496E">
      <w:pPr>
        <w:spacing w:after="0" w:line="240" w:lineRule="auto"/>
      </w:pPr>
      <w:r>
        <w:separator/>
      </w:r>
    </w:p>
  </w:endnote>
  <w:endnote w:type="continuationSeparator" w:id="0">
    <w:p w:rsidR="0058289B" w:rsidRDefault="0058289B" w:rsidP="0025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3EF" w:rsidRDefault="00AF23EF">
    <w:pPr>
      <w:pStyle w:val="Footer"/>
      <w:jc w:val="right"/>
    </w:pPr>
  </w:p>
  <w:p w:rsidR="00AF23EF" w:rsidRDefault="00AF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9B" w:rsidRDefault="0058289B" w:rsidP="0025496E">
      <w:pPr>
        <w:spacing w:after="0" w:line="240" w:lineRule="auto"/>
      </w:pPr>
      <w:r>
        <w:separator/>
      </w:r>
    </w:p>
  </w:footnote>
  <w:footnote w:type="continuationSeparator" w:id="0">
    <w:p w:rsidR="0058289B" w:rsidRDefault="0058289B" w:rsidP="0025496E">
      <w:pPr>
        <w:spacing w:after="0" w:line="240" w:lineRule="auto"/>
      </w:pPr>
      <w:r>
        <w:continuationSeparator/>
      </w:r>
    </w:p>
  </w:footnote>
  <w:footnote w:id="1">
    <w:p w:rsidR="001C7DC1" w:rsidRPr="00F91175" w:rsidRDefault="001C7DC1">
      <w:pPr>
        <w:pStyle w:val="FootnoteText"/>
        <w:rPr>
          <w:rFonts w:ascii="Times New Roman" w:hAnsi="Times New Roman" w:cs="Times New Roman"/>
        </w:rPr>
      </w:pPr>
      <w:r w:rsidRPr="008974A1">
        <w:rPr>
          <w:rStyle w:val="FootnoteReference"/>
          <w:rFonts w:ascii="Times New Roman" w:hAnsi="Times New Roman" w:cs="Times New Roman"/>
        </w:rPr>
        <w:footnoteRef/>
      </w:r>
      <w:r w:rsidRPr="008974A1">
        <w:rPr>
          <w:rFonts w:ascii="Times New Roman" w:hAnsi="Times New Roman" w:cs="Times New Roman"/>
          <w:lang w:val="es-MX"/>
        </w:rPr>
        <w:t xml:space="preserve"> Dr. Jo</w:t>
      </w:r>
      <w:r w:rsidR="00F91175">
        <w:rPr>
          <w:rFonts w:ascii="Times New Roman" w:hAnsi="Times New Roman" w:cs="Times New Roman"/>
          <w:lang w:val="es-MX"/>
        </w:rPr>
        <w:t>rge Eduardo Mendoza Cota,</w:t>
      </w:r>
      <w:r w:rsidRPr="008974A1">
        <w:rPr>
          <w:rFonts w:ascii="Times New Roman" w:hAnsi="Times New Roman" w:cs="Times New Roman"/>
          <w:lang w:val="es-MX"/>
        </w:rPr>
        <w:t xml:space="preserve"> </w:t>
      </w:r>
      <w:proofErr w:type="spellStart"/>
      <w:r w:rsidRPr="00F91175">
        <w:rPr>
          <w:rFonts w:ascii="Times New Roman" w:hAnsi="Times New Roman" w:cs="Times New Roman"/>
          <w:lang w:val="es-MX"/>
        </w:rPr>
        <w:t>Profes</w:t>
      </w:r>
      <w:r w:rsidR="006A7D6F" w:rsidRPr="00F91175">
        <w:rPr>
          <w:rFonts w:ascii="Times New Roman" w:hAnsi="Times New Roman" w:cs="Times New Roman"/>
          <w:lang w:val="es-MX"/>
        </w:rPr>
        <w:t>s</w:t>
      </w:r>
      <w:r w:rsidRPr="00F91175">
        <w:rPr>
          <w:rFonts w:ascii="Times New Roman" w:hAnsi="Times New Roman" w:cs="Times New Roman"/>
          <w:lang w:val="es-MX"/>
        </w:rPr>
        <w:t>or-</w:t>
      </w:r>
      <w:r w:rsidR="006A7D6F" w:rsidRPr="00F91175">
        <w:rPr>
          <w:rFonts w:ascii="Times New Roman" w:hAnsi="Times New Roman" w:cs="Times New Roman"/>
          <w:lang w:val="es-MX"/>
        </w:rPr>
        <w:t>Resea</w:t>
      </w:r>
      <w:r w:rsidR="00F91175" w:rsidRPr="00F91175">
        <w:rPr>
          <w:rFonts w:ascii="Times New Roman" w:hAnsi="Times New Roman" w:cs="Times New Roman"/>
          <w:lang w:val="es-MX"/>
        </w:rPr>
        <w:t>r</w:t>
      </w:r>
      <w:r w:rsidR="006A7D6F" w:rsidRPr="00F91175">
        <w:rPr>
          <w:rFonts w:ascii="Times New Roman" w:hAnsi="Times New Roman" w:cs="Times New Roman"/>
          <w:lang w:val="es-MX"/>
        </w:rPr>
        <w:t>cher</w:t>
      </w:r>
      <w:proofErr w:type="spellEnd"/>
      <w:r w:rsidR="00F91175" w:rsidRPr="00F91175">
        <w:rPr>
          <w:rFonts w:ascii="Times New Roman" w:hAnsi="Times New Roman" w:cs="Times New Roman"/>
          <w:lang w:val="es-MX"/>
        </w:rPr>
        <w:t>,</w:t>
      </w:r>
      <w:r w:rsidR="006A7D6F" w:rsidRPr="00F91175">
        <w:rPr>
          <w:rFonts w:ascii="Times New Roman" w:hAnsi="Times New Roman" w:cs="Times New Roman"/>
          <w:lang w:val="es-MX"/>
        </w:rPr>
        <w:t xml:space="preserve"> </w:t>
      </w:r>
      <w:proofErr w:type="spellStart"/>
      <w:r w:rsidR="006A7D6F" w:rsidRPr="00F91175">
        <w:rPr>
          <w:rFonts w:ascii="Times New Roman" w:hAnsi="Times New Roman" w:cs="Times New Roman"/>
          <w:lang w:val="es-MX"/>
        </w:rPr>
        <w:t>Department</w:t>
      </w:r>
      <w:proofErr w:type="spellEnd"/>
      <w:r w:rsidR="006A7D6F" w:rsidRPr="00F91175">
        <w:rPr>
          <w:rFonts w:ascii="Times New Roman" w:hAnsi="Times New Roman" w:cs="Times New Roman"/>
          <w:lang w:val="es-MX"/>
        </w:rPr>
        <w:t xml:space="preserve"> of </w:t>
      </w:r>
      <w:proofErr w:type="spellStart"/>
      <w:r w:rsidR="006A7D6F" w:rsidRPr="00F91175">
        <w:rPr>
          <w:rFonts w:ascii="Times New Roman" w:hAnsi="Times New Roman" w:cs="Times New Roman"/>
          <w:lang w:val="es-MX"/>
        </w:rPr>
        <w:t>Economic</w:t>
      </w:r>
      <w:proofErr w:type="spellEnd"/>
      <w:r w:rsidR="006A7D6F" w:rsidRPr="00F91175">
        <w:rPr>
          <w:rFonts w:ascii="Times New Roman" w:hAnsi="Times New Roman" w:cs="Times New Roman"/>
          <w:lang w:val="es-MX"/>
        </w:rPr>
        <w:t xml:space="preserve"> </w:t>
      </w:r>
      <w:proofErr w:type="spellStart"/>
      <w:r w:rsidR="006A7D6F" w:rsidRPr="00F91175">
        <w:rPr>
          <w:rFonts w:ascii="Times New Roman" w:hAnsi="Times New Roman" w:cs="Times New Roman"/>
          <w:lang w:val="es-MX"/>
        </w:rPr>
        <w:t>Studies</w:t>
      </w:r>
      <w:proofErr w:type="spellEnd"/>
      <w:r w:rsidRPr="008974A1">
        <w:rPr>
          <w:rFonts w:ascii="Times New Roman" w:hAnsi="Times New Roman" w:cs="Times New Roman"/>
          <w:lang w:val="es-MX"/>
        </w:rPr>
        <w:t xml:space="preserve">, El Colegio de la Frontera Norte, </w:t>
      </w:r>
      <w:r w:rsidR="00F82DD2">
        <w:rPr>
          <w:rFonts w:ascii="Times New Roman" w:hAnsi="Times New Roman" w:cs="Times New Roman"/>
          <w:lang w:val="es-MX"/>
        </w:rPr>
        <w:t>Carretera Escénica Tijuana-</w:t>
      </w:r>
      <w:r w:rsidR="00F82DD2" w:rsidRPr="00F82DD2">
        <w:rPr>
          <w:rFonts w:ascii="Times New Roman" w:hAnsi="Times New Roman" w:cs="Times New Roman"/>
          <w:lang w:val="es-MX"/>
        </w:rPr>
        <w:t>Ensenada, Km 18.5, San Antonio del Mar, 22560 Tijuana, Baja California, México</w:t>
      </w:r>
      <w:r w:rsidRPr="008974A1">
        <w:rPr>
          <w:rFonts w:ascii="Times New Roman" w:hAnsi="Times New Roman" w:cs="Times New Roman"/>
          <w:lang w:val="es-MX"/>
        </w:rPr>
        <w:t xml:space="preserve">.  Tel: 664-6316300, ext. 3416. </w:t>
      </w:r>
      <w:hyperlink r:id="rId1" w:history="1">
        <w:r w:rsidRPr="008974A1">
          <w:rPr>
            <w:rStyle w:val="Hyperlink"/>
            <w:rFonts w:ascii="Times New Roman" w:hAnsi="Times New Roman" w:cs="Times New Roman"/>
            <w:lang w:val="es-MX"/>
          </w:rPr>
          <w:t>emendoza@colef.mx</w:t>
        </w:r>
      </w:hyperlink>
      <w:r w:rsidRPr="008974A1">
        <w:rPr>
          <w:rFonts w:ascii="Times New Roman" w:hAnsi="Times New Roman" w:cs="Times New Roman"/>
          <w:lang w:val="es-MX"/>
        </w:rPr>
        <w:t xml:space="preserve">. </w:t>
      </w:r>
      <w:r w:rsidR="00F82DD2" w:rsidRPr="00F91175">
        <w:rPr>
          <w:rFonts w:ascii="Times New Roman" w:hAnsi="Times New Roman" w:cs="Times New Roman"/>
        </w:rPr>
        <w:t>This article is part of the Project:</w:t>
      </w:r>
      <w:r w:rsidR="001629FE" w:rsidRPr="00F91175">
        <w:rPr>
          <w:rFonts w:ascii="Times New Roman" w:hAnsi="Times New Roman" w:cs="Times New Roman"/>
        </w:rPr>
        <w:t xml:space="preserve"> </w:t>
      </w:r>
      <w:r w:rsidR="00F91175">
        <w:rPr>
          <w:rFonts w:ascii="Times New Roman" w:hAnsi="Times New Roman" w:cs="Times New Roman"/>
        </w:rPr>
        <w:t>“</w:t>
      </w:r>
      <w:r w:rsidR="001629FE" w:rsidRPr="00F91175">
        <w:rPr>
          <w:rFonts w:ascii="Times New Roman" w:hAnsi="Times New Roman" w:cs="Times New Roman"/>
        </w:rPr>
        <w:t>The transformations of cross-border governance: North America and Europe in comparative perspective,</w:t>
      </w:r>
      <w:r w:rsidR="00F91175">
        <w:rPr>
          <w:rFonts w:ascii="Times New Roman" w:hAnsi="Times New Roman" w:cs="Times New Roman"/>
        </w:rPr>
        <w:t>”</w:t>
      </w:r>
      <w:r w:rsidR="001629FE" w:rsidRPr="00F91175">
        <w:rPr>
          <w:rFonts w:ascii="Times New Roman" w:hAnsi="Times New Roman" w:cs="Times New Roman"/>
        </w:rPr>
        <w:t xml:space="preserve"> </w:t>
      </w:r>
      <w:r w:rsidR="00F82DD2" w:rsidRPr="00F91175">
        <w:rPr>
          <w:rFonts w:ascii="Times New Roman" w:hAnsi="Times New Roman" w:cs="Times New Roman"/>
        </w:rPr>
        <w:t>funded by the</w:t>
      </w:r>
      <w:r w:rsidR="001629FE" w:rsidRPr="00F91175">
        <w:rPr>
          <w:rFonts w:ascii="Times New Roman" w:hAnsi="Times New Roman" w:cs="Times New Roman"/>
        </w:rPr>
        <w:t xml:space="preserve"> Social Science and Humanities Council of Canada.</w:t>
      </w:r>
    </w:p>
    <w:p w:rsidR="001C7DC1" w:rsidRPr="00F91175" w:rsidRDefault="001C7DC1">
      <w:pPr>
        <w:pStyle w:val="FootnoteText"/>
      </w:pPr>
      <w:r w:rsidRPr="00F91175">
        <w:t xml:space="preserve"> </w:t>
      </w:r>
    </w:p>
    <w:p w:rsidR="001C7DC1" w:rsidRPr="00F91175" w:rsidRDefault="001C7DC1">
      <w:pPr>
        <w:pStyle w:val="FootnoteText"/>
      </w:pPr>
    </w:p>
  </w:footnote>
  <w:footnote w:id="2">
    <w:p w:rsidR="00FA509D" w:rsidRPr="00FA509D" w:rsidRDefault="00FA509D" w:rsidP="00FA509D">
      <w:pPr>
        <w:spacing w:after="120" w:line="240" w:lineRule="auto"/>
        <w:rPr>
          <w:rFonts w:ascii="Times New Roman" w:hAnsi="Times New Roman" w:cs="Times New Roman"/>
          <w:sz w:val="20"/>
          <w:szCs w:val="20"/>
        </w:rPr>
      </w:pPr>
      <w:r w:rsidRPr="00FA509D">
        <w:rPr>
          <w:rStyle w:val="FootnoteReference"/>
          <w:rFonts w:ascii="Times New Roman" w:hAnsi="Times New Roman" w:cs="Times New Roman"/>
        </w:rPr>
        <w:footnoteRef/>
      </w:r>
      <w:r w:rsidRPr="00FA509D">
        <w:rPr>
          <w:rFonts w:ascii="Times New Roman" w:hAnsi="Times New Roman" w:cs="Times New Roman"/>
        </w:rPr>
        <w:t xml:space="preserve"> </w:t>
      </w:r>
      <w:proofErr w:type="gramStart"/>
      <w:r w:rsidRPr="00FA509D">
        <w:rPr>
          <w:rFonts w:ascii="Times New Roman" w:hAnsi="Times New Roman" w:cs="Times New Roman"/>
          <w:sz w:val="20"/>
          <w:szCs w:val="20"/>
        </w:rPr>
        <w:t xml:space="preserve">Own estimations based on data from the U.S. Department of Transportation, Research and Innovative Technology Administration, Bureau of Transportation Statistics, </w:t>
      </w:r>
      <w:proofErr w:type="spellStart"/>
      <w:r w:rsidRPr="00FA509D">
        <w:rPr>
          <w:rFonts w:ascii="Times New Roman" w:hAnsi="Times New Roman" w:cs="Times New Roman"/>
          <w:sz w:val="20"/>
          <w:szCs w:val="20"/>
        </w:rPr>
        <w:t>TransBorder</w:t>
      </w:r>
      <w:proofErr w:type="spellEnd"/>
      <w:r w:rsidRPr="00FA509D">
        <w:rPr>
          <w:rFonts w:ascii="Times New Roman" w:hAnsi="Times New Roman" w:cs="Times New Roman"/>
          <w:sz w:val="20"/>
          <w:szCs w:val="20"/>
        </w:rPr>
        <w:t xml:space="preserve"> Freight Data.</w:t>
      </w:r>
      <w:proofErr w:type="gramEnd"/>
    </w:p>
    <w:p w:rsidR="00FA509D" w:rsidRDefault="00FA509D">
      <w:pPr>
        <w:pStyle w:val="FootnoteText"/>
      </w:pPr>
    </w:p>
  </w:footnote>
  <w:footnote w:id="3">
    <w:p w:rsidR="00AF23EF" w:rsidRPr="001C7DC1" w:rsidRDefault="00AF23EF">
      <w:pPr>
        <w:pStyle w:val="FootnoteText"/>
        <w:rPr>
          <w:rFonts w:ascii="Arial" w:hAnsi="Arial" w:cs="Arial"/>
          <w:lang w:val="es-MX"/>
        </w:rPr>
      </w:pPr>
      <w:r w:rsidRPr="007D6902">
        <w:rPr>
          <w:rStyle w:val="FootnoteReference"/>
          <w:rFonts w:ascii="Arial" w:hAnsi="Arial" w:cs="Arial"/>
        </w:rPr>
        <w:footnoteRef/>
      </w:r>
      <w:r w:rsidRPr="001C7DC1">
        <w:rPr>
          <w:rFonts w:ascii="Arial" w:hAnsi="Arial" w:cs="Arial"/>
          <w:lang w:val="es-MX"/>
        </w:rPr>
        <w:t xml:space="preserve"> U.S. </w:t>
      </w:r>
      <w:proofErr w:type="spellStart"/>
      <w:r w:rsidRPr="001C7DC1">
        <w:rPr>
          <w:rFonts w:ascii="Arial" w:hAnsi="Arial" w:cs="Arial"/>
          <w:lang w:val="es-MX"/>
        </w:rPr>
        <w:t>Department</w:t>
      </w:r>
      <w:proofErr w:type="spellEnd"/>
      <w:r w:rsidRPr="001C7DC1">
        <w:rPr>
          <w:rFonts w:ascii="Arial" w:hAnsi="Arial" w:cs="Arial"/>
          <w:lang w:val="es-MX"/>
        </w:rPr>
        <w:t xml:space="preserve"> of </w:t>
      </w:r>
      <w:proofErr w:type="spellStart"/>
      <w:r w:rsidRPr="001C7DC1">
        <w:rPr>
          <w:rFonts w:ascii="Arial" w:hAnsi="Arial" w:cs="Arial"/>
          <w:lang w:val="es-MX"/>
        </w:rPr>
        <w:t>Transportation</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78472"/>
      <w:docPartObj>
        <w:docPartGallery w:val="Page Numbers (Top of Page)"/>
        <w:docPartUnique/>
      </w:docPartObj>
    </w:sdtPr>
    <w:sdtEndPr>
      <w:rPr>
        <w:noProof/>
      </w:rPr>
    </w:sdtEndPr>
    <w:sdtContent>
      <w:p w:rsidR="00AF23EF" w:rsidRDefault="00AF23EF">
        <w:pPr>
          <w:pStyle w:val="Header"/>
          <w:jc w:val="right"/>
        </w:pPr>
        <w:r>
          <w:fldChar w:fldCharType="begin"/>
        </w:r>
        <w:r>
          <w:instrText xml:space="preserve"> PAGE   \* MERGEFORMAT </w:instrText>
        </w:r>
        <w:r>
          <w:fldChar w:fldCharType="separate"/>
        </w:r>
        <w:r w:rsidR="00DC0407">
          <w:rPr>
            <w:noProof/>
          </w:rPr>
          <w:t>3</w:t>
        </w:r>
        <w:r>
          <w:rPr>
            <w:noProof/>
          </w:rPr>
          <w:fldChar w:fldCharType="end"/>
        </w:r>
      </w:p>
    </w:sdtContent>
  </w:sdt>
  <w:p w:rsidR="00AF23EF" w:rsidRDefault="00AF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85C"/>
    <w:multiLevelType w:val="hybridMultilevel"/>
    <w:tmpl w:val="518E49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AD74F9"/>
    <w:multiLevelType w:val="hybridMultilevel"/>
    <w:tmpl w:val="712E90AC"/>
    <w:lvl w:ilvl="0" w:tplc="B316FC00">
      <w:start w:val="1"/>
      <w:numFmt w:val="bullet"/>
      <w:lvlText w:val=""/>
      <w:lvlJc w:val="left"/>
      <w:pPr>
        <w:tabs>
          <w:tab w:val="num" w:pos="720"/>
        </w:tabs>
        <w:ind w:left="720" w:hanging="360"/>
      </w:pPr>
      <w:rPr>
        <w:rFonts w:ascii="Symbol" w:hAnsi="Symbol" w:hint="default"/>
      </w:rPr>
    </w:lvl>
    <w:lvl w:ilvl="1" w:tplc="160E9C98" w:tentative="1">
      <w:start w:val="1"/>
      <w:numFmt w:val="bullet"/>
      <w:lvlText w:val=""/>
      <w:lvlJc w:val="left"/>
      <w:pPr>
        <w:tabs>
          <w:tab w:val="num" w:pos="1440"/>
        </w:tabs>
        <w:ind w:left="1440" w:hanging="360"/>
      </w:pPr>
      <w:rPr>
        <w:rFonts w:ascii="Symbol" w:hAnsi="Symbol" w:hint="default"/>
      </w:rPr>
    </w:lvl>
    <w:lvl w:ilvl="2" w:tplc="01FED188" w:tentative="1">
      <w:start w:val="1"/>
      <w:numFmt w:val="bullet"/>
      <w:lvlText w:val=""/>
      <w:lvlJc w:val="left"/>
      <w:pPr>
        <w:tabs>
          <w:tab w:val="num" w:pos="2160"/>
        </w:tabs>
        <w:ind w:left="2160" w:hanging="360"/>
      </w:pPr>
      <w:rPr>
        <w:rFonts w:ascii="Symbol" w:hAnsi="Symbol" w:hint="default"/>
      </w:rPr>
    </w:lvl>
    <w:lvl w:ilvl="3" w:tplc="DCEE281E" w:tentative="1">
      <w:start w:val="1"/>
      <w:numFmt w:val="bullet"/>
      <w:lvlText w:val=""/>
      <w:lvlJc w:val="left"/>
      <w:pPr>
        <w:tabs>
          <w:tab w:val="num" w:pos="2880"/>
        </w:tabs>
        <w:ind w:left="2880" w:hanging="360"/>
      </w:pPr>
      <w:rPr>
        <w:rFonts w:ascii="Symbol" w:hAnsi="Symbol" w:hint="default"/>
      </w:rPr>
    </w:lvl>
    <w:lvl w:ilvl="4" w:tplc="4920C240" w:tentative="1">
      <w:start w:val="1"/>
      <w:numFmt w:val="bullet"/>
      <w:lvlText w:val=""/>
      <w:lvlJc w:val="left"/>
      <w:pPr>
        <w:tabs>
          <w:tab w:val="num" w:pos="3600"/>
        </w:tabs>
        <w:ind w:left="3600" w:hanging="360"/>
      </w:pPr>
      <w:rPr>
        <w:rFonts w:ascii="Symbol" w:hAnsi="Symbol" w:hint="default"/>
      </w:rPr>
    </w:lvl>
    <w:lvl w:ilvl="5" w:tplc="964C4604" w:tentative="1">
      <w:start w:val="1"/>
      <w:numFmt w:val="bullet"/>
      <w:lvlText w:val=""/>
      <w:lvlJc w:val="left"/>
      <w:pPr>
        <w:tabs>
          <w:tab w:val="num" w:pos="4320"/>
        </w:tabs>
        <w:ind w:left="4320" w:hanging="360"/>
      </w:pPr>
      <w:rPr>
        <w:rFonts w:ascii="Symbol" w:hAnsi="Symbol" w:hint="default"/>
      </w:rPr>
    </w:lvl>
    <w:lvl w:ilvl="6" w:tplc="6E88F9CE" w:tentative="1">
      <w:start w:val="1"/>
      <w:numFmt w:val="bullet"/>
      <w:lvlText w:val=""/>
      <w:lvlJc w:val="left"/>
      <w:pPr>
        <w:tabs>
          <w:tab w:val="num" w:pos="5040"/>
        </w:tabs>
        <w:ind w:left="5040" w:hanging="360"/>
      </w:pPr>
      <w:rPr>
        <w:rFonts w:ascii="Symbol" w:hAnsi="Symbol" w:hint="default"/>
      </w:rPr>
    </w:lvl>
    <w:lvl w:ilvl="7" w:tplc="1C9E1E2A" w:tentative="1">
      <w:start w:val="1"/>
      <w:numFmt w:val="bullet"/>
      <w:lvlText w:val=""/>
      <w:lvlJc w:val="left"/>
      <w:pPr>
        <w:tabs>
          <w:tab w:val="num" w:pos="5760"/>
        </w:tabs>
        <w:ind w:left="5760" w:hanging="360"/>
      </w:pPr>
      <w:rPr>
        <w:rFonts w:ascii="Symbol" w:hAnsi="Symbol" w:hint="default"/>
      </w:rPr>
    </w:lvl>
    <w:lvl w:ilvl="8" w:tplc="8B804BAC" w:tentative="1">
      <w:start w:val="1"/>
      <w:numFmt w:val="bullet"/>
      <w:lvlText w:val=""/>
      <w:lvlJc w:val="left"/>
      <w:pPr>
        <w:tabs>
          <w:tab w:val="num" w:pos="6480"/>
        </w:tabs>
        <w:ind w:left="6480" w:hanging="360"/>
      </w:pPr>
      <w:rPr>
        <w:rFonts w:ascii="Symbol" w:hAnsi="Symbol" w:hint="default"/>
      </w:rPr>
    </w:lvl>
  </w:abstractNum>
  <w:abstractNum w:abstractNumId="2">
    <w:nsid w:val="351F207C"/>
    <w:multiLevelType w:val="multilevel"/>
    <w:tmpl w:val="FF6697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244BE9"/>
    <w:multiLevelType w:val="multilevel"/>
    <w:tmpl w:val="6F80DDC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271368B"/>
    <w:multiLevelType w:val="multilevel"/>
    <w:tmpl w:val="5EC89318"/>
    <w:lvl w:ilvl="0">
      <w:start w:val="1"/>
      <w:numFmt w:val="decimal"/>
      <w:lvlText w:val="%1"/>
      <w:lvlJc w:val="left"/>
      <w:pPr>
        <w:ind w:left="360" w:hanging="360"/>
      </w:pPr>
      <w:rPr>
        <w:rFonts w:hint="default"/>
      </w:rPr>
    </w:lvl>
    <w:lvl w:ilvl="1">
      <w:start w:val="2"/>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5">
    <w:nsid w:val="434B5ECB"/>
    <w:multiLevelType w:val="hybridMultilevel"/>
    <w:tmpl w:val="6654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E4F70"/>
    <w:multiLevelType w:val="hybridMultilevel"/>
    <w:tmpl w:val="96A25ED0"/>
    <w:lvl w:ilvl="0" w:tplc="C8723EF4">
      <w:start w:val="1"/>
      <w:numFmt w:val="bullet"/>
      <w:lvlText w:val="•"/>
      <w:lvlJc w:val="left"/>
      <w:pPr>
        <w:tabs>
          <w:tab w:val="num" w:pos="720"/>
        </w:tabs>
        <w:ind w:left="720" w:hanging="360"/>
      </w:pPr>
      <w:rPr>
        <w:rFonts w:ascii="Arial" w:hAnsi="Arial" w:hint="default"/>
      </w:rPr>
    </w:lvl>
    <w:lvl w:ilvl="1" w:tplc="A02E7646" w:tentative="1">
      <w:start w:val="1"/>
      <w:numFmt w:val="bullet"/>
      <w:lvlText w:val="•"/>
      <w:lvlJc w:val="left"/>
      <w:pPr>
        <w:tabs>
          <w:tab w:val="num" w:pos="1440"/>
        </w:tabs>
        <w:ind w:left="1440" w:hanging="360"/>
      </w:pPr>
      <w:rPr>
        <w:rFonts w:ascii="Arial" w:hAnsi="Arial" w:hint="default"/>
      </w:rPr>
    </w:lvl>
    <w:lvl w:ilvl="2" w:tplc="B9708D24" w:tentative="1">
      <w:start w:val="1"/>
      <w:numFmt w:val="bullet"/>
      <w:lvlText w:val="•"/>
      <w:lvlJc w:val="left"/>
      <w:pPr>
        <w:tabs>
          <w:tab w:val="num" w:pos="2160"/>
        </w:tabs>
        <w:ind w:left="2160" w:hanging="360"/>
      </w:pPr>
      <w:rPr>
        <w:rFonts w:ascii="Arial" w:hAnsi="Arial" w:hint="default"/>
      </w:rPr>
    </w:lvl>
    <w:lvl w:ilvl="3" w:tplc="14E873F4" w:tentative="1">
      <w:start w:val="1"/>
      <w:numFmt w:val="bullet"/>
      <w:lvlText w:val="•"/>
      <w:lvlJc w:val="left"/>
      <w:pPr>
        <w:tabs>
          <w:tab w:val="num" w:pos="2880"/>
        </w:tabs>
        <w:ind w:left="2880" w:hanging="360"/>
      </w:pPr>
      <w:rPr>
        <w:rFonts w:ascii="Arial" w:hAnsi="Arial" w:hint="default"/>
      </w:rPr>
    </w:lvl>
    <w:lvl w:ilvl="4" w:tplc="D3AAC17C" w:tentative="1">
      <w:start w:val="1"/>
      <w:numFmt w:val="bullet"/>
      <w:lvlText w:val="•"/>
      <w:lvlJc w:val="left"/>
      <w:pPr>
        <w:tabs>
          <w:tab w:val="num" w:pos="3600"/>
        </w:tabs>
        <w:ind w:left="3600" w:hanging="360"/>
      </w:pPr>
      <w:rPr>
        <w:rFonts w:ascii="Arial" w:hAnsi="Arial" w:hint="default"/>
      </w:rPr>
    </w:lvl>
    <w:lvl w:ilvl="5" w:tplc="691E064E" w:tentative="1">
      <w:start w:val="1"/>
      <w:numFmt w:val="bullet"/>
      <w:lvlText w:val="•"/>
      <w:lvlJc w:val="left"/>
      <w:pPr>
        <w:tabs>
          <w:tab w:val="num" w:pos="4320"/>
        </w:tabs>
        <w:ind w:left="4320" w:hanging="360"/>
      </w:pPr>
      <w:rPr>
        <w:rFonts w:ascii="Arial" w:hAnsi="Arial" w:hint="default"/>
      </w:rPr>
    </w:lvl>
    <w:lvl w:ilvl="6" w:tplc="4EC692A2" w:tentative="1">
      <w:start w:val="1"/>
      <w:numFmt w:val="bullet"/>
      <w:lvlText w:val="•"/>
      <w:lvlJc w:val="left"/>
      <w:pPr>
        <w:tabs>
          <w:tab w:val="num" w:pos="5040"/>
        </w:tabs>
        <w:ind w:left="5040" w:hanging="360"/>
      </w:pPr>
      <w:rPr>
        <w:rFonts w:ascii="Arial" w:hAnsi="Arial" w:hint="default"/>
      </w:rPr>
    </w:lvl>
    <w:lvl w:ilvl="7" w:tplc="E272B44A" w:tentative="1">
      <w:start w:val="1"/>
      <w:numFmt w:val="bullet"/>
      <w:lvlText w:val="•"/>
      <w:lvlJc w:val="left"/>
      <w:pPr>
        <w:tabs>
          <w:tab w:val="num" w:pos="5760"/>
        </w:tabs>
        <w:ind w:left="5760" w:hanging="360"/>
      </w:pPr>
      <w:rPr>
        <w:rFonts w:ascii="Arial" w:hAnsi="Arial" w:hint="default"/>
      </w:rPr>
    </w:lvl>
    <w:lvl w:ilvl="8" w:tplc="E76A8DF0" w:tentative="1">
      <w:start w:val="1"/>
      <w:numFmt w:val="bullet"/>
      <w:lvlText w:val="•"/>
      <w:lvlJc w:val="left"/>
      <w:pPr>
        <w:tabs>
          <w:tab w:val="num" w:pos="6480"/>
        </w:tabs>
        <w:ind w:left="6480" w:hanging="360"/>
      </w:pPr>
      <w:rPr>
        <w:rFonts w:ascii="Arial" w:hAnsi="Arial" w:hint="default"/>
      </w:rPr>
    </w:lvl>
  </w:abstractNum>
  <w:abstractNum w:abstractNumId="7">
    <w:nsid w:val="6E254463"/>
    <w:multiLevelType w:val="hybridMultilevel"/>
    <w:tmpl w:val="8954DA66"/>
    <w:lvl w:ilvl="0" w:tplc="9B68926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D438B2"/>
    <w:multiLevelType w:val="hybridMultilevel"/>
    <w:tmpl w:val="088C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
  </w:num>
  <w:num w:numId="5">
    <w:abstractNumId w:val="8"/>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EA"/>
    <w:rsid w:val="00000157"/>
    <w:rsid w:val="000004D4"/>
    <w:rsid w:val="000070D2"/>
    <w:rsid w:val="0001528D"/>
    <w:rsid w:val="000160BB"/>
    <w:rsid w:val="000163B9"/>
    <w:rsid w:val="000212E7"/>
    <w:rsid w:val="00021317"/>
    <w:rsid w:val="00022732"/>
    <w:rsid w:val="0002331A"/>
    <w:rsid w:val="000238F1"/>
    <w:rsid w:val="00024020"/>
    <w:rsid w:val="00024AD8"/>
    <w:rsid w:val="000305C4"/>
    <w:rsid w:val="00030DCD"/>
    <w:rsid w:val="00032002"/>
    <w:rsid w:val="00033E1C"/>
    <w:rsid w:val="0003430C"/>
    <w:rsid w:val="000435A0"/>
    <w:rsid w:val="00045258"/>
    <w:rsid w:val="00046134"/>
    <w:rsid w:val="000465C1"/>
    <w:rsid w:val="000468CF"/>
    <w:rsid w:val="00053395"/>
    <w:rsid w:val="00054E19"/>
    <w:rsid w:val="000554C3"/>
    <w:rsid w:val="000556A0"/>
    <w:rsid w:val="00060578"/>
    <w:rsid w:val="000607D1"/>
    <w:rsid w:val="0006757F"/>
    <w:rsid w:val="00067B90"/>
    <w:rsid w:val="000701D5"/>
    <w:rsid w:val="000720E0"/>
    <w:rsid w:val="00072587"/>
    <w:rsid w:val="0007325A"/>
    <w:rsid w:val="000773D8"/>
    <w:rsid w:val="000777A4"/>
    <w:rsid w:val="00077A83"/>
    <w:rsid w:val="000800D0"/>
    <w:rsid w:val="000837FA"/>
    <w:rsid w:val="00084871"/>
    <w:rsid w:val="00086578"/>
    <w:rsid w:val="00086D4C"/>
    <w:rsid w:val="000904B0"/>
    <w:rsid w:val="00090DDA"/>
    <w:rsid w:val="00092384"/>
    <w:rsid w:val="0009410D"/>
    <w:rsid w:val="0009492F"/>
    <w:rsid w:val="00097B64"/>
    <w:rsid w:val="000A01DE"/>
    <w:rsid w:val="000A3B41"/>
    <w:rsid w:val="000A3EF3"/>
    <w:rsid w:val="000A6FCC"/>
    <w:rsid w:val="000B3250"/>
    <w:rsid w:val="000B4790"/>
    <w:rsid w:val="000B6DA4"/>
    <w:rsid w:val="000B7194"/>
    <w:rsid w:val="000C182D"/>
    <w:rsid w:val="000C1C5A"/>
    <w:rsid w:val="000C2F88"/>
    <w:rsid w:val="000C594E"/>
    <w:rsid w:val="000C5DC5"/>
    <w:rsid w:val="000C6031"/>
    <w:rsid w:val="000C75C8"/>
    <w:rsid w:val="000C7AC1"/>
    <w:rsid w:val="000D0676"/>
    <w:rsid w:val="000D0D09"/>
    <w:rsid w:val="000D34F2"/>
    <w:rsid w:val="000D497F"/>
    <w:rsid w:val="000D7D23"/>
    <w:rsid w:val="000E1853"/>
    <w:rsid w:val="000E3753"/>
    <w:rsid w:val="000E42B7"/>
    <w:rsid w:val="000E4EC0"/>
    <w:rsid w:val="000F2594"/>
    <w:rsid w:val="000F25D6"/>
    <w:rsid w:val="000F4133"/>
    <w:rsid w:val="000F461C"/>
    <w:rsid w:val="000F5209"/>
    <w:rsid w:val="00100EE8"/>
    <w:rsid w:val="00101933"/>
    <w:rsid w:val="001026AD"/>
    <w:rsid w:val="00104781"/>
    <w:rsid w:val="00104A19"/>
    <w:rsid w:val="00104AD7"/>
    <w:rsid w:val="0010566A"/>
    <w:rsid w:val="00106FEB"/>
    <w:rsid w:val="001071E5"/>
    <w:rsid w:val="00110F20"/>
    <w:rsid w:val="00111006"/>
    <w:rsid w:val="001118F1"/>
    <w:rsid w:val="0011274C"/>
    <w:rsid w:val="00114720"/>
    <w:rsid w:val="00114B1A"/>
    <w:rsid w:val="0011615C"/>
    <w:rsid w:val="001211B0"/>
    <w:rsid w:val="00121835"/>
    <w:rsid w:val="00121975"/>
    <w:rsid w:val="0012299B"/>
    <w:rsid w:val="00124AF6"/>
    <w:rsid w:val="00125B5A"/>
    <w:rsid w:val="00125BC7"/>
    <w:rsid w:val="00126323"/>
    <w:rsid w:val="00130510"/>
    <w:rsid w:val="001308C2"/>
    <w:rsid w:val="00131EE5"/>
    <w:rsid w:val="001332FA"/>
    <w:rsid w:val="0013522F"/>
    <w:rsid w:val="00140FE6"/>
    <w:rsid w:val="001425B4"/>
    <w:rsid w:val="00142788"/>
    <w:rsid w:val="00144BA0"/>
    <w:rsid w:val="00144FAD"/>
    <w:rsid w:val="001464B1"/>
    <w:rsid w:val="00147C17"/>
    <w:rsid w:val="00147D40"/>
    <w:rsid w:val="0015037D"/>
    <w:rsid w:val="001574E1"/>
    <w:rsid w:val="00157BD1"/>
    <w:rsid w:val="00160006"/>
    <w:rsid w:val="001614C2"/>
    <w:rsid w:val="001629FE"/>
    <w:rsid w:val="001667B5"/>
    <w:rsid w:val="00166B04"/>
    <w:rsid w:val="001679B3"/>
    <w:rsid w:val="00167DDB"/>
    <w:rsid w:val="0017001E"/>
    <w:rsid w:val="0017149B"/>
    <w:rsid w:val="00171E68"/>
    <w:rsid w:val="00174B89"/>
    <w:rsid w:val="00175D05"/>
    <w:rsid w:val="00176883"/>
    <w:rsid w:val="001804EC"/>
    <w:rsid w:val="00180794"/>
    <w:rsid w:val="001812D8"/>
    <w:rsid w:val="00181AAE"/>
    <w:rsid w:val="00184383"/>
    <w:rsid w:val="00184396"/>
    <w:rsid w:val="00194366"/>
    <w:rsid w:val="001A0F95"/>
    <w:rsid w:val="001A2CE3"/>
    <w:rsid w:val="001B0DC8"/>
    <w:rsid w:val="001B1733"/>
    <w:rsid w:val="001B1FE6"/>
    <w:rsid w:val="001B3D0D"/>
    <w:rsid w:val="001B40F1"/>
    <w:rsid w:val="001B4DCD"/>
    <w:rsid w:val="001C1B16"/>
    <w:rsid w:val="001C1C3F"/>
    <w:rsid w:val="001C1CC9"/>
    <w:rsid w:val="001C2F79"/>
    <w:rsid w:val="001C30EB"/>
    <w:rsid w:val="001C54A6"/>
    <w:rsid w:val="001C7DC1"/>
    <w:rsid w:val="001D4DDC"/>
    <w:rsid w:val="001D4FD6"/>
    <w:rsid w:val="001D5F88"/>
    <w:rsid w:val="001D7BAD"/>
    <w:rsid w:val="001E0023"/>
    <w:rsid w:val="001E0546"/>
    <w:rsid w:val="001E1146"/>
    <w:rsid w:val="001E1B17"/>
    <w:rsid w:val="001E4623"/>
    <w:rsid w:val="001E56A7"/>
    <w:rsid w:val="001E6168"/>
    <w:rsid w:val="001F1AC2"/>
    <w:rsid w:val="00200FF4"/>
    <w:rsid w:val="002016CB"/>
    <w:rsid w:val="00201AAE"/>
    <w:rsid w:val="0020227F"/>
    <w:rsid w:val="00205D2F"/>
    <w:rsid w:val="00205EFD"/>
    <w:rsid w:val="002064B8"/>
    <w:rsid w:val="00210158"/>
    <w:rsid w:val="00212146"/>
    <w:rsid w:val="00213C82"/>
    <w:rsid w:val="0021420D"/>
    <w:rsid w:val="002223B7"/>
    <w:rsid w:val="002225F0"/>
    <w:rsid w:val="00223C92"/>
    <w:rsid w:val="0022417A"/>
    <w:rsid w:val="00224680"/>
    <w:rsid w:val="0022470D"/>
    <w:rsid w:val="00226B83"/>
    <w:rsid w:val="00230E8E"/>
    <w:rsid w:val="00235062"/>
    <w:rsid w:val="00236B06"/>
    <w:rsid w:val="0024035A"/>
    <w:rsid w:val="00241A34"/>
    <w:rsid w:val="00241F44"/>
    <w:rsid w:val="00242286"/>
    <w:rsid w:val="00244198"/>
    <w:rsid w:val="00247118"/>
    <w:rsid w:val="00250BF8"/>
    <w:rsid w:val="0025159E"/>
    <w:rsid w:val="00252121"/>
    <w:rsid w:val="00252677"/>
    <w:rsid w:val="00254592"/>
    <w:rsid w:val="002548AE"/>
    <w:rsid w:val="0025496E"/>
    <w:rsid w:val="002564BA"/>
    <w:rsid w:val="00261B68"/>
    <w:rsid w:val="00262C04"/>
    <w:rsid w:val="00267B07"/>
    <w:rsid w:val="002707A6"/>
    <w:rsid w:val="002713B5"/>
    <w:rsid w:val="00272442"/>
    <w:rsid w:val="0027303B"/>
    <w:rsid w:val="0027469C"/>
    <w:rsid w:val="00284122"/>
    <w:rsid w:val="002846DC"/>
    <w:rsid w:val="00284D6B"/>
    <w:rsid w:val="002850B5"/>
    <w:rsid w:val="00285B80"/>
    <w:rsid w:val="00285C63"/>
    <w:rsid w:val="00286865"/>
    <w:rsid w:val="00293B48"/>
    <w:rsid w:val="002945A0"/>
    <w:rsid w:val="002945B5"/>
    <w:rsid w:val="00295484"/>
    <w:rsid w:val="002964FD"/>
    <w:rsid w:val="002A74C0"/>
    <w:rsid w:val="002A7834"/>
    <w:rsid w:val="002B2031"/>
    <w:rsid w:val="002B2E21"/>
    <w:rsid w:val="002B7EBB"/>
    <w:rsid w:val="002C6145"/>
    <w:rsid w:val="002D112E"/>
    <w:rsid w:val="002D224F"/>
    <w:rsid w:val="002D25A5"/>
    <w:rsid w:val="002D2C91"/>
    <w:rsid w:val="002D357C"/>
    <w:rsid w:val="002D71A6"/>
    <w:rsid w:val="002E1C5C"/>
    <w:rsid w:val="002E30B9"/>
    <w:rsid w:val="002E461B"/>
    <w:rsid w:val="002E4AFB"/>
    <w:rsid w:val="002E6855"/>
    <w:rsid w:val="002F144C"/>
    <w:rsid w:val="002F4ECD"/>
    <w:rsid w:val="00302CD7"/>
    <w:rsid w:val="00305F3F"/>
    <w:rsid w:val="00306C68"/>
    <w:rsid w:val="00310A1B"/>
    <w:rsid w:val="00311896"/>
    <w:rsid w:val="00313390"/>
    <w:rsid w:val="00320A37"/>
    <w:rsid w:val="00322BB6"/>
    <w:rsid w:val="003256E1"/>
    <w:rsid w:val="00325B14"/>
    <w:rsid w:val="0032669E"/>
    <w:rsid w:val="00327E14"/>
    <w:rsid w:val="00327E2F"/>
    <w:rsid w:val="00330CA4"/>
    <w:rsid w:val="003315C1"/>
    <w:rsid w:val="0033738E"/>
    <w:rsid w:val="0034365E"/>
    <w:rsid w:val="00344ABA"/>
    <w:rsid w:val="00344F20"/>
    <w:rsid w:val="00345518"/>
    <w:rsid w:val="003458C3"/>
    <w:rsid w:val="00346264"/>
    <w:rsid w:val="00346345"/>
    <w:rsid w:val="00346C6A"/>
    <w:rsid w:val="00346FC0"/>
    <w:rsid w:val="0035104C"/>
    <w:rsid w:val="00351FCD"/>
    <w:rsid w:val="0035271E"/>
    <w:rsid w:val="003552DB"/>
    <w:rsid w:val="00357F1A"/>
    <w:rsid w:val="00361235"/>
    <w:rsid w:val="00361778"/>
    <w:rsid w:val="0036189D"/>
    <w:rsid w:val="0036365A"/>
    <w:rsid w:val="003641D9"/>
    <w:rsid w:val="00371530"/>
    <w:rsid w:val="00372C2E"/>
    <w:rsid w:val="00372E5F"/>
    <w:rsid w:val="00373E1F"/>
    <w:rsid w:val="0037470D"/>
    <w:rsid w:val="00384AB8"/>
    <w:rsid w:val="00384AEE"/>
    <w:rsid w:val="00390539"/>
    <w:rsid w:val="003922F7"/>
    <w:rsid w:val="00393F7C"/>
    <w:rsid w:val="00395141"/>
    <w:rsid w:val="003A4A67"/>
    <w:rsid w:val="003A566F"/>
    <w:rsid w:val="003A5907"/>
    <w:rsid w:val="003A7538"/>
    <w:rsid w:val="003B6D29"/>
    <w:rsid w:val="003C1A78"/>
    <w:rsid w:val="003C1C9E"/>
    <w:rsid w:val="003C29CA"/>
    <w:rsid w:val="003C2E32"/>
    <w:rsid w:val="003C3C06"/>
    <w:rsid w:val="003C3D63"/>
    <w:rsid w:val="003C66DF"/>
    <w:rsid w:val="003D45BF"/>
    <w:rsid w:val="003D4E55"/>
    <w:rsid w:val="003D7749"/>
    <w:rsid w:val="003E11FE"/>
    <w:rsid w:val="003E1865"/>
    <w:rsid w:val="003E25FA"/>
    <w:rsid w:val="003E31EA"/>
    <w:rsid w:val="003E57E5"/>
    <w:rsid w:val="003E5F00"/>
    <w:rsid w:val="003E69F3"/>
    <w:rsid w:val="003E6B27"/>
    <w:rsid w:val="003E7BD1"/>
    <w:rsid w:val="003F177D"/>
    <w:rsid w:val="003F37B3"/>
    <w:rsid w:val="003F5680"/>
    <w:rsid w:val="003F57BF"/>
    <w:rsid w:val="003F5DB9"/>
    <w:rsid w:val="003F605F"/>
    <w:rsid w:val="0040165C"/>
    <w:rsid w:val="00402156"/>
    <w:rsid w:val="00402DED"/>
    <w:rsid w:val="0040450A"/>
    <w:rsid w:val="00404F55"/>
    <w:rsid w:val="00405F54"/>
    <w:rsid w:val="00406074"/>
    <w:rsid w:val="00407CCC"/>
    <w:rsid w:val="00411736"/>
    <w:rsid w:val="00414C95"/>
    <w:rsid w:val="00415ABF"/>
    <w:rsid w:val="004163A6"/>
    <w:rsid w:val="004231B0"/>
    <w:rsid w:val="0042446F"/>
    <w:rsid w:val="00426ACC"/>
    <w:rsid w:val="00426EC0"/>
    <w:rsid w:val="00432BB3"/>
    <w:rsid w:val="004351FA"/>
    <w:rsid w:val="004362B2"/>
    <w:rsid w:val="00437715"/>
    <w:rsid w:val="00441312"/>
    <w:rsid w:val="00450551"/>
    <w:rsid w:val="00452FF5"/>
    <w:rsid w:val="004551C0"/>
    <w:rsid w:val="00455584"/>
    <w:rsid w:val="00456588"/>
    <w:rsid w:val="004565B1"/>
    <w:rsid w:val="0045767C"/>
    <w:rsid w:val="00464A48"/>
    <w:rsid w:val="00465AAE"/>
    <w:rsid w:val="004712EA"/>
    <w:rsid w:val="0047288E"/>
    <w:rsid w:val="004739D2"/>
    <w:rsid w:val="00476791"/>
    <w:rsid w:val="004776BD"/>
    <w:rsid w:val="00480567"/>
    <w:rsid w:val="004830AE"/>
    <w:rsid w:val="00483484"/>
    <w:rsid w:val="0048604C"/>
    <w:rsid w:val="00486966"/>
    <w:rsid w:val="00486F25"/>
    <w:rsid w:val="004939B8"/>
    <w:rsid w:val="00495A93"/>
    <w:rsid w:val="0049794F"/>
    <w:rsid w:val="004A5998"/>
    <w:rsid w:val="004A5F6B"/>
    <w:rsid w:val="004B0D83"/>
    <w:rsid w:val="004B143A"/>
    <w:rsid w:val="004B7264"/>
    <w:rsid w:val="004C01B9"/>
    <w:rsid w:val="004C2257"/>
    <w:rsid w:val="004C4023"/>
    <w:rsid w:val="004C4C16"/>
    <w:rsid w:val="004C7413"/>
    <w:rsid w:val="004C7909"/>
    <w:rsid w:val="004D222A"/>
    <w:rsid w:val="004D2602"/>
    <w:rsid w:val="004D2622"/>
    <w:rsid w:val="004D440E"/>
    <w:rsid w:val="004D560D"/>
    <w:rsid w:val="004D5A05"/>
    <w:rsid w:val="004D5EF0"/>
    <w:rsid w:val="004D7BFF"/>
    <w:rsid w:val="004E1F03"/>
    <w:rsid w:val="004E3786"/>
    <w:rsid w:val="004E4B68"/>
    <w:rsid w:val="004E73C8"/>
    <w:rsid w:val="004E7785"/>
    <w:rsid w:val="004E7D35"/>
    <w:rsid w:val="004F0045"/>
    <w:rsid w:val="004F060A"/>
    <w:rsid w:val="004F2A71"/>
    <w:rsid w:val="004F4C88"/>
    <w:rsid w:val="004F4DC2"/>
    <w:rsid w:val="004F6CED"/>
    <w:rsid w:val="004F7407"/>
    <w:rsid w:val="00500440"/>
    <w:rsid w:val="00501056"/>
    <w:rsid w:val="00501159"/>
    <w:rsid w:val="00501C4B"/>
    <w:rsid w:val="00505F8B"/>
    <w:rsid w:val="0050677E"/>
    <w:rsid w:val="00510F8D"/>
    <w:rsid w:val="00522BEA"/>
    <w:rsid w:val="00524739"/>
    <w:rsid w:val="00525880"/>
    <w:rsid w:val="00530EFE"/>
    <w:rsid w:val="00531C0C"/>
    <w:rsid w:val="005323C3"/>
    <w:rsid w:val="00532850"/>
    <w:rsid w:val="0053528F"/>
    <w:rsid w:val="00536247"/>
    <w:rsid w:val="005429B6"/>
    <w:rsid w:val="00542A2B"/>
    <w:rsid w:val="00544960"/>
    <w:rsid w:val="00547471"/>
    <w:rsid w:val="00550540"/>
    <w:rsid w:val="00550B7F"/>
    <w:rsid w:val="005513FB"/>
    <w:rsid w:val="00551420"/>
    <w:rsid w:val="00551980"/>
    <w:rsid w:val="0055291B"/>
    <w:rsid w:val="0055686E"/>
    <w:rsid w:val="00560063"/>
    <w:rsid w:val="0056023F"/>
    <w:rsid w:val="00560917"/>
    <w:rsid w:val="0056306B"/>
    <w:rsid w:val="00563830"/>
    <w:rsid w:val="005640B6"/>
    <w:rsid w:val="00565929"/>
    <w:rsid w:val="00565C03"/>
    <w:rsid w:val="00565E49"/>
    <w:rsid w:val="005666E7"/>
    <w:rsid w:val="0057026E"/>
    <w:rsid w:val="005722A3"/>
    <w:rsid w:val="00576EF6"/>
    <w:rsid w:val="00577497"/>
    <w:rsid w:val="005824BC"/>
    <w:rsid w:val="0058289B"/>
    <w:rsid w:val="0058362C"/>
    <w:rsid w:val="005858ED"/>
    <w:rsid w:val="00587368"/>
    <w:rsid w:val="00587B95"/>
    <w:rsid w:val="00587CF6"/>
    <w:rsid w:val="00587FC2"/>
    <w:rsid w:val="0059208E"/>
    <w:rsid w:val="005954F3"/>
    <w:rsid w:val="00595962"/>
    <w:rsid w:val="005966D8"/>
    <w:rsid w:val="005A190C"/>
    <w:rsid w:val="005A2B7B"/>
    <w:rsid w:val="005A470F"/>
    <w:rsid w:val="005A4909"/>
    <w:rsid w:val="005A6281"/>
    <w:rsid w:val="005A725E"/>
    <w:rsid w:val="005A78F2"/>
    <w:rsid w:val="005A7AAA"/>
    <w:rsid w:val="005B038F"/>
    <w:rsid w:val="005B0ABF"/>
    <w:rsid w:val="005B0E5C"/>
    <w:rsid w:val="005B6933"/>
    <w:rsid w:val="005B74C6"/>
    <w:rsid w:val="005C131D"/>
    <w:rsid w:val="005C199B"/>
    <w:rsid w:val="005C3169"/>
    <w:rsid w:val="005C4020"/>
    <w:rsid w:val="005C5D95"/>
    <w:rsid w:val="005C5FC8"/>
    <w:rsid w:val="005C7647"/>
    <w:rsid w:val="005D237E"/>
    <w:rsid w:val="005D6412"/>
    <w:rsid w:val="005D7456"/>
    <w:rsid w:val="005E0678"/>
    <w:rsid w:val="005E1E18"/>
    <w:rsid w:val="005E2C7E"/>
    <w:rsid w:val="005E3364"/>
    <w:rsid w:val="005E390B"/>
    <w:rsid w:val="005E586F"/>
    <w:rsid w:val="005E7372"/>
    <w:rsid w:val="005F324C"/>
    <w:rsid w:val="005F5F53"/>
    <w:rsid w:val="00600386"/>
    <w:rsid w:val="00601EFD"/>
    <w:rsid w:val="0060648F"/>
    <w:rsid w:val="006072AB"/>
    <w:rsid w:val="00607CD0"/>
    <w:rsid w:val="006104D4"/>
    <w:rsid w:val="0061255F"/>
    <w:rsid w:val="006138E4"/>
    <w:rsid w:val="00613F4B"/>
    <w:rsid w:val="00614589"/>
    <w:rsid w:val="00616E0B"/>
    <w:rsid w:val="00622A67"/>
    <w:rsid w:val="00624683"/>
    <w:rsid w:val="00627A98"/>
    <w:rsid w:val="00630B68"/>
    <w:rsid w:val="00630BCA"/>
    <w:rsid w:val="00631BCD"/>
    <w:rsid w:val="00633411"/>
    <w:rsid w:val="00635C1B"/>
    <w:rsid w:val="0064384F"/>
    <w:rsid w:val="006441EB"/>
    <w:rsid w:val="0064555C"/>
    <w:rsid w:val="00647AA8"/>
    <w:rsid w:val="00647BCD"/>
    <w:rsid w:val="00650095"/>
    <w:rsid w:val="00650157"/>
    <w:rsid w:val="0065208B"/>
    <w:rsid w:val="00652368"/>
    <w:rsid w:val="00652D2E"/>
    <w:rsid w:val="00654A51"/>
    <w:rsid w:val="00654D5C"/>
    <w:rsid w:val="00656101"/>
    <w:rsid w:val="00657F95"/>
    <w:rsid w:val="00661E16"/>
    <w:rsid w:val="00662AFC"/>
    <w:rsid w:val="00662BD8"/>
    <w:rsid w:val="006637EF"/>
    <w:rsid w:val="00665D58"/>
    <w:rsid w:val="00674271"/>
    <w:rsid w:val="006822A2"/>
    <w:rsid w:val="00682AD7"/>
    <w:rsid w:val="00685017"/>
    <w:rsid w:val="00685A47"/>
    <w:rsid w:val="00687964"/>
    <w:rsid w:val="00693D33"/>
    <w:rsid w:val="00697639"/>
    <w:rsid w:val="006A113C"/>
    <w:rsid w:val="006A1EF4"/>
    <w:rsid w:val="006A31CF"/>
    <w:rsid w:val="006A3B30"/>
    <w:rsid w:val="006A6D3E"/>
    <w:rsid w:val="006A7D6F"/>
    <w:rsid w:val="006B1CCF"/>
    <w:rsid w:val="006B4383"/>
    <w:rsid w:val="006B696C"/>
    <w:rsid w:val="006B6CD9"/>
    <w:rsid w:val="006B76E5"/>
    <w:rsid w:val="006C3A03"/>
    <w:rsid w:val="006C64D2"/>
    <w:rsid w:val="006C656E"/>
    <w:rsid w:val="006C6E8C"/>
    <w:rsid w:val="006D0C40"/>
    <w:rsid w:val="006D22F4"/>
    <w:rsid w:val="006D4173"/>
    <w:rsid w:val="006D6AD1"/>
    <w:rsid w:val="006D734A"/>
    <w:rsid w:val="006D78ED"/>
    <w:rsid w:val="006E1409"/>
    <w:rsid w:val="006E37D9"/>
    <w:rsid w:val="006E459F"/>
    <w:rsid w:val="006E4883"/>
    <w:rsid w:val="006E4D41"/>
    <w:rsid w:val="006E61D8"/>
    <w:rsid w:val="006F1BE1"/>
    <w:rsid w:val="006F1E14"/>
    <w:rsid w:val="006F309C"/>
    <w:rsid w:val="006F3EEE"/>
    <w:rsid w:val="00700870"/>
    <w:rsid w:val="00703D80"/>
    <w:rsid w:val="00705409"/>
    <w:rsid w:val="00705A3B"/>
    <w:rsid w:val="007061BD"/>
    <w:rsid w:val="00706868"/>
    <w:rsid w:val="00707763"/>
    <w:rsid w:val="00707B2C"/>
    <w:rsid w:val="0071092B"/>
    <w:rsid w:val="00712367"/>
    <w:rsid w:val="00712CAF"/>
    <w:rsid w:val="00713814"/>
    <w:rsid w:val="00715252"/>
    <w:rsid w:val="00716DE1"/>
    <w:rsid w:val="007227E3"/>
    <w:rsid w:val="00722A10"/>
    <w:rsid w:val="00722C2A"/>
    <w:rsid w:val="00723D1E"/>
    <w:rsid w:val="00726914"/>
    <w:rsid w:val="00726BA4"/>
    <w:rsid w:val="00727D8D"/>
    <w:rsid w:val="00731A83"/>
    <w:rsid w:val="00733B3E"/>
    <w:rsid w:val="00734ED1"/>
    <w:rsid w:val="007365E6"/>
    <w:rsid w:val="00737226"/>
    <w:rsid w:val="00737E1E"/>
    <w:rsid w:val="0074048E"/>
    <w:rsid w:val="007445EE"/>
    <w:rsid w:val="00750A8E"/>
    <w:rsid w:val="0075129E"/>
    <w:rsid w:val="00751A11"/>
    <w:rsid w:val="00752E84"/>
    <w:rsid w:val="007543D9"/>
    <w:rsid w:val="007571C3"/>
    <w:rsid w:val="00757CC5"/>
    <w:rsid w:val="007639DD"/>
    <w:rsid w:val="0076405E"/>
    <w:rsid w:val="00764EA6"/>
    <w:rsid w:val="00765599"/>
    <w:rsid w:val="00766C25"/>
    <w:rsid w:val="0077094D"/>
    <w:rsid w:val="00770B1D"/>
    <w:rsid w:val="007721A3"/>
    <w:rsid w:val="00772C31"/>
    <w:rsid w:val="007731A5"/>
    <w:rsid w:val="00773F63"/>
    <w:rsid w:val="00777D60"/>
    <w:rsid w:val="0078092E"/>
    <w:rsid w:val="007847E8"/>
    <w:rsid w:val="0078709D"/>
    <w:rsid w:val="00787D5D"/>
    <w:rsid w:val="00790B00"/>
    <w:rsid w:val="00791EC4"/>
    <w:rsid w:val="007934D4"/>
    <w:rsid w:val="007958F0"/>
    <w:rsid w:val="00795B16"/>
    <w:rsid w:val="00796AA2"/>
    <w:rsid w:val="00797B13"/>
    <w:rsid w:val="007A129A"/>
    <w:rsid w:val="007A1C2C"/>
    <w:rsid w:val="007A37EA"/>
    <w:rsid w:val="007A4AB6"/>
    <w:rsid w:val="007A4CC9"/>
    <w:rsid w:val="007A5168"/>
    <w:rsid w:val="007A7F10"/>
    <w:rsid w:val="007B023B"/>
    <w:rsid w:val="007B2945"/>
    <w:rsid w:val="007B3325"/>
    <w:rsid w:val="007B38EE"/>
    <w:rsid w:val="007B4B82"/>
    <w:rsid w:val="007B6F5A"/>
    <w:rsid w:val="007B74CA"/>
    <w:rsid w:val="007C1E5B"/>
    <w:rsid w:val="007C29E1"/>
    <w:rsid w:val="007C3BD9"/>
    <w:rsid w:val="007C443F"/>
    <w:rsid w:val="007C4AC2"/>
    <w:rsid w:val="007C4C0C"/>
    <w:rsid w:val="007C4CDE"/>
    <w:rsid w:val="007C5AD9"/>
    <w:rsid w:val="007C7849"/>
    <w:rsid w:val="007D02CA"/>
    <w:rsid w:val="007D1949"/>
    <w:rsid w:val="007D1AE6"/>
    <w:rsid w:val="007D38CC"/>
    <w:rsid w:val="007D439C"/>
    <w:rsid w:val="007D4419"/>
    <w:rsid w:val="007D65F3"/>
    <w:rsid w:val="007D6902"/>
    <w:rsid w:val="007D78F9"/>
    <w:rsid w:val="007E3906"/>
    <w:rsid w:val="007E3BF9"/>
    <w:rsid w:val="007E41D6"/>
    <w:rsid w:val="007E4A4F"/>
    <w:rsid w:val="007E5A42"/>
    <w:rsid w:val="007E65C8"/>
    <w:rsid w:val="007E6C35"/>
    <w:rsid w:val="007E766D"/>
    <w:rsid w:val="007F1D14"/>
    <w:rsid w:val="007F3EBD"/>
    <w:rsid w:val="007F436D"/>
    <w:rsid w:val="007F5678"/>
    <w:rsid w:val="007F6030"/>
    <w:rsid w:val="0080042F"/>
    <w:rsid w:val="008056A5"/>
    <w:rsid w:val="00805D26"/>
    <w:rsid w:val="00807FF4"/>
    <w:rsid w:val="008113D6"/>
    <w:rsid w:val="00815405"/>
    <w:rsid w:val="008156C4"/>
    <w:rsid w:val="00817498"/>
    <w:rsid w:val="008204E6"/>
    <w:rsid w:val="00823410"/>
    <w:rsid w:val="00824D09"/>
    <w:rsid w:val="008252CB"/>
    <w:rsid w:val="00826C18"/>
    <w:rsid w:val="00827E3E"/>
    <w:rsid w:val="0083118E"/>
    <w:rsid w:val="00832057"/>
    <w:rsid w:val="0083385C"/>
    <w:rsid w:val="008343E6"/>
    <w:rsid w:val="0083748C"/>
    <w:rsid w:val="00837B93"/>
    <w:rsid w:val="008417DE"/>
    <w:rsid w:val="00841800"/>
    <w:rsid w:val="00843796"/>
    <w:rsid w:val="00843EAF"/>
    <w:rsid w:val="00850980"/>
    <w:rsid w:val="00850998"/>
    <w:rsid w:val="00850EEE"/>
    <w:rsid w:val="00851722"/>
    <w:rsid w:val="00853FC4"/>
    <w:rsid w:val="00854B21"/>
    <w:rsid w:val="00862E28"/>
    <w:rsid w:val="00862F9A"/>
    <w:rsid w:val="0086331B"/>
    <w:rsid w:val="00863978"/>
    <w:rsid w:val="008646C5"/>
    <w:rsid w:val="008669C1"/>
    <w:rsid w:val="008703E6"/>
    <w:rsid w:val="00873EF5"/>
    <w:rsid w:val="008748D4"/>
    <w:rsid w:val="00877191"/>
    <w:rsid w:val="00880560"/>
    <w:rsid w:val="0088072C"/>
    <w:rsid w:val="00880DB5"/>
    <w:rsid w:val="00883F39"/>
    <w:rsid w:val="00884B97"/>
    <w:rsid w:val="00887472"/>
    <w:rsid w:val="00890AD2"/>
    <w:rsid w:val="00892241"/>
    <w:rsid w:val="00894EEA"/>
    <w:rsid w:val="008974A1"/>
    <w:rsid w:val="0089785C"/>
    <w:rsid w:val="008A3A04"/>
    <w:rsid w:val="008A3E0D"/>
    <w:rsid w:val="008A564B"/>
    <w:rsid w:val="008A685A"/>
    <w:rsid w:val="008A7826"/>
    <w:rsid w:val="008B0E6D"/>
    <w:rsid w:val="008B3C5B"/>
    <w:rsid w:val="008B43AD"/>
    <w:rsid w:val="008B46DF"/>
    <w:rsid w:val="008B77A6"/>
    <w:rsid w:val="008C12D5"/>
    <w:rsid w:val="008C6358"/>
    <w:rsid w:val="008C64C3"/>
    <w:rsid w:val="008C70AC"/>
    <w:rsid w:val="008D056F"/>
    <w:rsid w:val="008D2341"/>
    <w:rsid w:val="008D6580"/>
    <w:rsid w:val="008D6D98"/>
    <w:rsid w:val="008D7675"/>
    <w:rsid w:val="008E14DB"/>
    <w:rsid w:val="008E29F5"/>
    <w:rsid w:val="008E32B4"/>
    <w:rsid w:val="008E4204"/>
    <w:rsid w:val="008E4EF6"/>
    <w:rsid w:val="008E637C"/>
    <w:rsid w:val="008F125F"/>
    <w:rsid w:val="008F1BE1"/>
    <w:rsid w:val="008F2646"/>
    <w:rsid w:val="008F3A68"/>
    <w:rsid w:val="008F5443"/>
    <w:rsid w:val="008F69EE"/>
    <w:rsid w:val="009008D5"/>
    <w:rsid w:val="00900CFD"/>
    <w:rsid w:val="009012D3"/>
    <w:rsid w:val="00902014"/>
    <w:rsid w:val="0090253B"/>
    <w:rsid w:val="00903445"/>
    <w:rsid w:val="00906CCE"/>
    <w:rsid w:val="00910DC6"/>
    <w:rsid w:val="00911B08"/>
    <w:rsid w:val="00912EDF"/>
    <w:rsid w:val="0091651D"/>
    <w:rsid w:val="00917153"/>
    <w:rsid w:val="00917E03"/>
    <w:rsid w:val="00924C7F"/>
    <w:rsid w:val="0092557C"/>
    <w:rsid w:val="00927954"/>
    <w:rsid w:val="009308FF"/>
    <w:rsid w:val="00930CF5"/>
    <w:rsid w:val="0093565B"/>
    <w:rsid w:val="00935B0A"/>
    <w:rsid w:val="00946A82"/>
    <w:rsid w:val="0095086E"/>
    <w:rsid w:val="00951618"/>
    <w:rsid w:val="00955864"/>
    <w:rsid w:val="0095641C"/>
    <w:rsid w:val="00961CB3"/>
    <w:rsid w:val="00961E5E"/>
    <w:rsid w:val="00965065"/>
    <w:rsid w:val="009720DF"/>
    <w:rsid w:val="00973499"/>
    <w:rsid w:val="00974A9D"/>
    <w:rsid w:val="00974BD1"/>
    <w:rsid w:val="00982BF3"/>
    <w:rsid w:val="00985558"/>
    <w:rsid w:val="00985FA1"/>
    <w:rsid w:val="009942A7"/>
    <w:rsid w:val="00994EC1"/>
    <w:rsid w:val="00995D21"/>
    <w:rsid w:val="009A1A09"/>
    <w:rsid w:val="009A1FD9"/>
    <w:rsid w:val="009A41A9"/>
    <w:rsid w:val="009A4ECA"/>
    <w:rsid w:val="009A69E4"/>
    <w:rsid w:val="009A792F"/>
    <w:rsid w:val="009B01E2"/>
    <w:rsid w:val="009B0A06"/>
    <w:rsid w:val="009B16C9"/>
    <w:rsid w:val="009B2547"/>
    <w:rsid w:val="009B7167"/>
    <w:rsid w:val="009C02FA"/>
    <w:rsid w:val="009C0BBA"/>
    <w:rsid w:val="009C17E8"/>
    <w:rsid w:val="009C1C34"/>
    <w:rsid w:val="009C20FF"/>
    <w:rsid w:val="009C26AE"/>
    <w:rsid w:val="009C26DE"/>
    <w:rsid w:val="009C45C8"/>
    <w:rsid w:val="009C68B6"/>
    <w:rsid w:val="009C7196"/>
    <w:rsid w:val="009C72E9"/>
    <w:rsid w:val="009D0DFA"/>
    <w:rsid w:val="009D1D28"/>
    <w:rsid w:val="009D2ACF"/>
    <w:rsid w:val="009D2D27"/>
    <w:rsid w:val="009D4E9B"/>
    <w:rsid w:val="009D5142"/>
    <w:rsid w:val="009E4BB5"/>
    <w:rsid w:val="009E65F6"/>
    <w:rsid w:val="009E6B16"/>
    <w:rsid w:val="009F0D03"/>
    <w:rsid w:val="009F17E3"/>
    <w:rsid w:val="009F1B7C"/>
    <w:rsid w:val="009F1FFE"/>
    <w:rsid w:val="009F2923"/>
    <w:rsid w:val="009F31F5"/>
    <w:rsid w:val="009F38AA"/>
    <w:rsid w:val="009F49DA"/>
    <w:rsid w:val="00A00340"/>
    <w:rsid w:val="00A010B7"/>
    <w:rsid w:val="00A01221"/>
    <w:rsid w:val="00A01407"/>
    <w:rsid w:val="00A026A4"/>
    <w:rsid w:val="00A033FE"/>
    <w:rsid w:val="00A03D21"/>
    <w:rsid w:val="00A1215D"/>
    <w:rsid w:val="00A12B4F"/>
    <w:rsid w:val="00A13545"/>
    <w:rsid w:val="00A1602E"/>
    <w:rsid w:val="00A200E9"/>
    <w:rsid w:val="00A21866"/>
    <w:rsid w:val="00A21A93"/>
    <w:rsid w:val="00A21BD5"/>
    <w:rsid w:val="00A240BD"/>
    <w:rsid w:val="00A2425D"/>
    <w:rsid w:val="00A247EA"/>
    <w:rsid w:val="00A25924"/>
    <w:rsid w:val="00A352BD"/>
    <w:rsid w:val="00A40358"/>
    <w:rsid w:val="00A4083C"/>
    <w:rsid w:val="00A41322"/>
    <w:rsid w:val="00A4190B"/>
    <w:rsid w:val="00A41C24"/>
    <w:rsid w:val="00A42F20"/>
    <w:rsid w:val="00A43627"/>
    <w:rsid w:val="00A45401"/>
    <w:rsid w:val="00A467F7"/>
    <w:rsid w:val="00A469D6"/>
    <w:rsid w:val="00A478F7"/>
    <w:rsid w:val="00A50496"/>
    <w:rsid w:val="00A51A93"/>
    <w:rsid w:val="00A52775"/>
    <w:rsid w:val="00A540ED"/>
    <w:rsid w:val="00A55F9D"/>
    <w:rsid w:val="00A57F5D"/>
    <w:rsid w:val="00A6071E"/>
    <w:rsid w:val="00A634F7"/>
    <w:rsid w:val="00A63E71"/>
    <w:rsid w:val="00A64A28"/>
    <w:rsid w:val="00A64B02"/>
    <w:rsid w:val="00A64C1F"/>
    <w:rsid w:val="00A65A5C"/>
    <w:rsid w:val="00A669C1"/>
    <w:rsid w:val="00A674FB"/>
    <w:rsid w:val="00A72C3D"/>
    <w:rsid w:val="00A72DEB"/>
    <w:rsid w:val="00A75D04"/>
    <w:rsid w:val="00A80439"/>
    <w:rsid w:val="00A811D9"/>
    <w:rsid w:val="00A83691"/>
    <w:rsid w:val="00A84412"/>
    <w:rsid w:val="00A864F4"/>
    <w:rsid w:val="00A87075"/>
    <w:rsid w:val="00A940AD"/>
    <w:rsid w:val="00A967FE"/>
    <w:rsid w:val="00AA0FCC"/>
    <w:rsid w:val="00AA35D7"/>
    <w:rsid w:val="00AA4E0F"/>
    <w:rsid w:val="00AA4F29"/>
    <w:rsid w:val="00AB14F8"/>
    <w:rsid w:val="00AB25E7"/>
    <w:rsid w:val="00AB5AEE"/>
    <w:rsid w:val="00AB5B7E"/>
    <w:rsid w:val="00AB740B"/>
    <w:rsid w:val="00AC1374"/>
    <w:rsid w:val="00AC23C0"/>
    <w:rsid w:val="00AC41C0"/>
    <w:rsid w:val="00AC60BA"/>
    <w:rsid w:val="00AC6A50"/>
    <w:rsid w:val="00AD3C15"/>
    <w:rsid w:val="00AD3DE7"/>
    <w:rsid w:val="00AD4299"/>
    <w:rsid w:val="00AD49DB"/>
    <w:rsid w:val="00AD5401"/>
    <w:rsid w:val="00AD7172"/>
    <w:rsid w:val="00AD7462"/>
    <w:rsid w:val="00AD7BCA"/>
    <w:rsid w:val="00AE2DB2"/>
    <w:rsid w:val="00AE33E5"/>
    <w:rsid w:val="00AE33E7"/>
    <w:rsid w:val="00AE53EE"/>
    <w:rsid w:val="00AE6ECC"/>
    <w:rsid w:val="00AF23EF"/>
    <w:rsid w:val="00AF4C1B"/>
    <w:rsid w:val="00B0114A"/>
    <w:rsid w:val="00B015E7"/>
    <w:rsid w:val="00B03569"/>
    <w:rsid w:val="00B0751C"/>
    <w:rsid w:val="00B0753C"/>
    <w:rsid w:val="00B111E1"/>
    <w:rsid w:val="00B13A63"/>
    <w:rsid w:val="00B1447D"/>
    <w:rsid w:val="00B14779"/>
    <w:rsid w:val="00B150CE"/>
    <w:rsid w:val="00B21728"/>
    <w:rsid w:val="00B23554"/>
    <w:rsid w:val="00B24647"/>
    <w:rsid w:val="00B246A2"/>
    <w:rsid w:val="00B257BD"/>
    <w:rsid w:val="00B25B7B"/>
    <w:rsid w:val="00B30ACE"/>
    <w:rsid w:val="00B32383"/>
    <w:rsid w:val="00B32460"/>
    <w:rsid w:val="00B328CD"/>
    <w:rsid w:val="00B343E9"/>
    <w:rsid w:val="00B347DD"/>
    <w:rsid w:val="00B365C6"/>
    <w:rsid w:val="00B37A10"/>
    <w:rsid w:val="00B40339"/>
    <w:rsid w:val="00B41E24"/>
    <w:rsid w:val="00B46BA2"/>
    <w:rsid w:val="00B4782E"/>
    <w:rsid w:val="00B535B1"/>
    <w:rsid w:val="00B57010"/>
    <w:rsid w:val="00B666D1"/>
    <w:rsid w:val="00B66804"/>
    <w:rsid w:val="00B6757D"/>
    <w:rsid w:val="00B6763D"/>
    <w:rsid w:val="00B743EE"/>
    <w:rsid w:val="00B74F38"/>
    <w:rsid w:val="00B76B4E"/>
    <w:rsid w:val="00B772A8"/>
    <w:rsid w:val="00B776F1"/>
    <w:rsid w:val="00B81048"/>
    <w:rsid w:val="00B82613"/>
    <w:rsid w:val="00B83A5B"/>
    <w:rsid w:val="00B83D65"/>
    <w:rsid w:val="00B8667B"/>
    <w:rsid w:val="00B90248"/>
    <w:rsid w:val="00B9056E"/>
    <w:rsid w:val="00B924CD"/>
    <w:rsid w:val="00B92C36"/>
    <w:rsid w:val="00B931F1"/>
    <w:rsid w:val="00B95927"/>
    <w:rsid w:val="00B95DFA"/>
    <w:rsid w:val="00B96BC8"/>
    <w:rsid w:val="00BA129E"/>
    <w:rsid w:val="00BA3662"/>
    <w:rsid w:val="00BA37F2"/>
    <w:rsid w:val="00BA4ED4"/>
    <w:rsid w:val="00BA5A24"/>
    <w:rsid w:val="00BA678C"/>
    <w:rsid w:val="00BA6C13"/>
    <w:rsid w:val="00BB3FA2"/>
    <w:rsid w:val="00BB45F0"/>
    <w:rsid w:val="00BB507D"/>
    <w:rsid w:val="00BB58A2"/>
    <w:rsid w:val="00BB726D"/>
    <w:rsid w:val="00BC02BD"/>
    <w:rsid w:val="00BC12D0"/>
    <w:rsid w:val="00BC14A5"/>
    <w:rsid w:val="00BC1DB2"/>
    <w:rsid w:val="00BC677A"/>
    <w:rsid w:val="00BC72F3"/>
    <w:rsid w:val="00BD22AC"/>
    <w:rsid w:val="00BD4B6B"/>
    <w:rsid w:val="00BD6CDF"/>
    <w:rsid w:val="00BD71AA"/>
    <w:rsid w:val="00BE5B37"/>
    <w:rsid w:val="00BE5E17"/>
    <w:rsid w:val="00BE63F1"/>
    <w:rsid w:val="00BE69FC"/>
    <w:rsid w:val="00BF35AF"/>
    <w:rsid w:val="00BF4453"/>
    <w:rsid w:val="00BF755B"/>
    <w:rsid w:val="00C0013E"/>
    <w:rsid w:val="00C01196"/>
    <w:rsid w:val="00C02CD0"/>
    <w:rsid w:val="00C03BA1"/>
    <w:rsid w:val="00C0594D"/>
    <w:rsid w:val="00C06F02"/>
    <w:rsid w:val="00C11416"/>
    <w:rsid w:val="00C1688B"/>
    <w:rsid w:val="00C16F42"/>
    <w:rsid w:val="00C17971"/>
    <w:rsid w:val="00C219DF"/>
    <w:rsid w:val="00C22B2A"/>
    <w:rsid w:val="00C2477C"/>
    <w:rsid w:val="00C33ADD"/>
    <w:rsid w:val="00C36059"/>
    <w:rsid w:val="00C3737C"/>
    <w:rsid w:val="00C41536"/>
    <w:rsid w:val="00C41AE3"/>
    <w:rsid w:val="00C437E4"/>
    <w:rsid w:val="00C43F65"/>
    <w:rsid w:val="00C463C1"/>
    <w:rsid w:val="00C464A9"/>
    <w:rsid w:val="00C50DB5"/>
    <w:rsid w:val="00C52526"/>
    <w:rsid w:val="00C5385D"/>
    <w:rsid w:val="00C551E9"/>
    <w:rsid w:val="00C55D1A"/>
    <w:rsid w:val="00C57B2C"/>
    <w:rsid w:val="00C602D6"/>
    <w:rsid w:val="00C606EF"/>
    <w:rsid w:val="00C631A3"/>
    <w:rsid w:val="00C65D9D"/>
    <w:rsid w:val="00C70F22"/>
    <w:rsid w:val="00C712D0"/>
    <w:rsid w:val="00C72CFF"/>
    <w:rsid w:val="00C74C57"/>
    <w:rsid w:val="00C76330"/>
    <w:rsid w:val="00C7647A"/>
    <w:rsid w:val="00C764AA"/>
    <w:rsid w:val="00C8252C"/>
    <w:rsid w:val="00C8701A"/>
    <w:rsid w:val="00C8797D"/>
    <w:rsid w:val="00C91FB8"/>
    <w:rsid w:val="00C91FDC"/>
    <w:rsid w:val="00C94734"/>
    <w:rsid w:val="00CA0B38"/>
    <w:rsid w:val="00CA1B97"/>
    <w:rsid w:val="00CA3043"/>
    <w:rsid w:val="00CA4F3A"/>
    <w:rsid w:val="00CA7587"/>
    <w:rsid w:val="00CA768F"/>
    <w:rsid w:val="00CA7D59"/>
    <w:rsid w:val="00CB29B9"/>
    <w:rsid w:val="00CB3C04"/>
    <w:rsid w:val="00CB418E"/>
    <w:rsid w:val="00CB4228"/>
    <w:rsid w:val="00CB5DB3"/>
    <w:rsid w:val="00CC184C"/>
    <w:rsid w:val="00CC1F95"/>
    <w:rsid w:val="00CC242F"/>
    <w:rsid w:val="00CD0101"/>
    <w:rsid w:val="00CD0746"/>
    <w:rsid w:val="00CD278B"/>
    <w:rsid w:val="00CD53B6"/>
    <w:rsid w:val="00CD5528"/>
    <w:rsid w:val="00CD57D9"/>
    <w:rsid w:val="00CD6223"/>
    <w:rsid w:val="00CD75FA"/>
    <w:rsid w:val="00CE3711"/>
    <w:rsid w:val="00CE7500"/>
    <w:rsid w:val="00CF13DD"/>
    <w:rsid w:val="00CF2A3D"/>
    <w:rsid w:val="00CF3E8F"/>
    <w:rsid w:val="00CF457A"/>
    <w:rsid w:val="00CF5D89"/>
    <w:rsid w:val="00CF7E87"/>
    <w:rsid w:val="00D006EC"/>
    <w:rsid w:val="00D02975"/>
    <w:rsid w:val="00D04973"/>
    <w:rsid w:val="00D04E7A"/>
    <w:rsid w:val="00D052AF"/>
    <w:rsid w:val="00D1011F"/>
    <w:rsid w:val="00D10518"/>
    <w:rsid w:val="00D12BAE"/>
    <w:rsid w:val="00D151CD"/>
    <w:rsid w:val="00D16E24"/>
    <w:rsid w:val="00D1700A"/>
    <w:rsid w:val="00D20278"/>
    <w:rsid w:val="00D215C6"/>
    <w:rsid w:val="00D22109"/>
    <w:rsid w:val="00D233E7"/>
    <w:rsid w:val="00D25069"/>
    <w:rsid w:val="00D27737"/>
    <w:rsid w:val="00D30276"/>
    <w:rsid w:val="00D33F87"/>
    <w:rsid w:val="00D3407B"/>
    <w:rsid w:val="00D362DE"/>
    <w:rsid w:val="00D416CC"/>
    <w:rsid w:val="00D427D5"/>
    <w:rsid w:val="00D42E25"/>
    <w:rsid w:val="00D4304F"/>
    <w:rsid w:val="00D46474"/>
    <w:rsid w:val="00D47E0B"/>
    <w:rsid w:val="00D5162D"/>
    <w:rsid w:val="00D51A94"/>
    <w:rsid w:val="00D5297B"/>
    <w:rsid w:val="00D53B22"/>
    <w:rsid w:val="00D546F7"/>
    <w:rsid w:val="00D54941"/>
    <w:rsid w:val="00D578CE"/>
    <w:rsid w:val="00D6258A"/>
    <w:rsid w:val="00D63A08"/>
    <w:rsid w:val="00D63FB3"/>
    <w:rsid w:val="00D65F31"/>
    <w:rsid w:val="00D77024"/>
    <w:rsid w:val="00D773DC"/>
    <w:rsid w:val="00D8069D"/>
    <w:rsid w:val="00D834EC"/>
    <w:rsid w:val="00D85CC6"/>
    <w:rsid w:val="00D85F8A"/>
    <w:rsid w:val="00D90527"/>
    <w:rsid w:val="00D91F22"/>
    <w:rsid w:val="00D97C2A"/>
    <w:rsid w:val="00DA2663"/>
    <w:rsid w:val="00DA37F4"/>
    <w:rsid w:val="00DA43C5"/>
    <w:rsid w:val="00DA4B86"/>
    <w:rsid w:val="00DA504B"/>
    <w:rsid w:val="00DB1D5A"/>
    <w:rsid w:val="00DB3764"/>
    <w:rsid w:val="00DB4ADE"/>
    <w:rsid w:val="00DB4F63"/>
    <w:rsid w:val="00DB5521"/>
    <w:rsid w:val="00DB6807"/>
    <w:rsid w:val="00DC0407"/>
    <w:rsid w:val="00DC0DB1"/>
    <w:rsid w:val="00DC139E"/>
    <w:rsid w:val="00DC13D4"/>
    <w:rsid w:val="00DC3408"/>
    <w:rsid w:val="00DC6A66"/>
    <w:rsid w:val="00DD00A9"/>
    <w:rsid w:val="00DD0217"/>
    <w:rsid w:val="00DD18A6"/>
    <w:rsid w:val="00DD4B1A"/>
    <w:rsid w:val="00DE1ADD"/>
    <w:rsid w:val="00DE1B3C"/>
    <w:rsid w:val="00DE1B8D"/>
    <w:rsid w:val="00DE1F46"/>
    <w:rsid w:val="00DE1FE2"/>
    <w:rsid w:val="00DE34A6"/>
    <w:rsid w:val="00DE3658"/>
    <w:rsid w:val="00DE6377"/>
    <w:rsid w:val="00DF1E46"/>
    <w:rsid w:val="00DF2398"/>
    <w:rsid w:val="00DF294A"/>
    <w:rsid w:val="00DF59CF"/>
    <w:rsid w:val="00DF65AF"/>
    <w:rsid w:val="00DF7010"/>
    <w:rsid w:val="00DF742F"/>
    <w:rsid w:val="00DF74BA"/>
    <w:rsid w:val="00DF79F5"/>
    <w:rsid w:val="00DF7FD2"/>
    <w:rsid w:val="00E02790"/>
    <w:rsid w:val="00E0558C"/>
    <w:rsid w:val="00E06371"/>
    <w:rsid w:val="00E10B37"/>
    <w:rsid w:val="00E1138B"/>
    <w:rsid w:val="00E13A7F"/>
    <w:rsid w:val="00E13D55"/>
    <w:rsid w:val="00E1706A"/>
    <w:rsid w:val="00E20109"/>
    <w:rsid w:val="00E23CF5"/>
    <w:rsid w:val="00E2648F"/>
    <w:rsid w:val="00E26D95"/>
    <w:rsid w:val="00E30494"/>
    <w:rsid w:val="00E3259C"/>
    <w:rsid w:val="00E337DA"/>
    <w:rsid w:val="00E33C67"/>
    <w:rsid w:val="00E36D78"/>
    <w:rsid w:val="00E44A88"/>
    <w:rsid w:val="00E44EDB"/>
    <w:rsid w:val="00E454A2"/>
    <w:rsid w:val="00E46761"/>
    <w:rsid w:val="00E477E2"/>
    <w:rsid w:val="00E50549"/>
    <w:rsid w:val="00E515B1"/>
    <w:rsid w:val="00E544B3"/>
    <w:rsid w:val="00E54581"/>
    <w:rsid w:val="00E545C9"/>
    <w:rsid w:val="00E54F0A"/>
    <w:rsid w:val="00E55441"/>
    <w:rsid w:val="00E577D0"/>
    <w:rsid w:val="00E612DF"/>
    <w:rsid w:val="00E61E26"/>
    <w:rsid w:val="00E672B9"/>
    <w:rsid w:val="00E678F4"/>
    <w:rsid w:val="00E72DAC"/>
    <w:rsid w:val="00E7335B"/>
    <w:rsid w:val="00E769A9"/>
    <w:rsid w:val="00E76AF4"/>
    <w:rsid w:val="00E77940"/>
    <w:rsid w:val="00E80946"/>
    <w:rsid w:val="00E81C1A"/>
    <w:rsid w:val="00E8417D"/>
    <w:rsid w:val="00E84594"/>
    <w:rsid w:val="00E84602"/>
    <w:rsid w:val="00E861D7"/>
    <w:rsid w:val="00E86CA3"/>
    <w:rsid w:val="00E9060B"/>
    <w:rsid w:val="00E90F90"/>
    <w:rsid w:val="00E924E8"/>
    <w:rsid w:val="00E943D8"/>
    <w:rsid w:val="00E946C1"/>
    <w:rsid w:val="00EA1450"/>
    <w:rsid w:val="00EA1785"/>
    <w:rsid w:val="00EA26B8"/>
    <w:rsid w:val="00EA3345"/>
    <w:rsid w:val="00EA4A9B"/>
    <w:rsid w:val="00EA78C7"/>
    <w:rsid w:val="00EB1E10"/>
    <w:rsid w:val="00EB32BB"/>
    <w:rsid w:val="00EB37CA"/>
    <w:rsid w:val="00EB472D"/>
    <w:rsid w:val="00EB5B40"/>
    <w:rsid w:val="00EB5EAC"/>
    <w:rsid w:val="00EB605A"/>
    <w:rsid w:val="00EB6FC1"/>
    <w:rsid w:val="00EB78E7"/>
    <w:rsid w:val="00EC044C"/>
    <w:rsid w:val="00EC36E9"/>
    <w:rsid w:val="00EC56F1"/>
    <w:rsid w:val="00ED5B56"/>
    <w:rsid w:val="00EE4731"/>
    <w:rsid w:val="00EE5E87"/>
    <w:rsid w:val="00EE73E5"/>
    <w:rsid w:val="00EF0950"/>
    <w:rsid w:val="00EF0B44"/>
    <w:rsid w:val="00EF612D"/>
    <w:rsid w:val="00EF68D1"/>
    <w:rsid w:val="00F019EF"/>
    <w:rsid w:val="00F0237B"/>
    <w:rsid w:val="00F02555"/>
    <w:rsid w:val="00F03594"/>
    <w:rsid w:val="00F039E3"/>
    <w:rsid w:val="00F06C99"/>
    <w:rsid w:val="00F06CCE"/>
    <w:rsid w:val="00F07ED2"/>
    <w:rsid w:val="00F1178F"/>
    <w:rsid w:val="00F21C81"/>
    <w:rsid w:val="00F22D98"/>
    <w:rsid w:val="00F236F2"/>
    <w:rsid w:val="00F255FD"/>
    <w:rsid w:val="00F26025"/>
    <w:rsid w:val="00F305E9"/>
    <w:rsid w:val="00F31505"/>
    <w:rsid w:val="00F31653"/>
    <w:rsid w:val="00F31A11"/>
    <w:rsid w:val="00F3318B"/>
    <w:rsid w:val="00F36A25"/>
    <w:rsid w:val="00F37D68"/>
    <w:rsid w:val="00F40680"/>
    <w:rsid w:val="00F4086E"/>
    <w:rsid w:val="00F42610"/>
    <w:rsid w:val="00F426AD"/>
    <w:rsid w:val="00F44C9F"/>
    <w:rsid w:val="00F46A05"/>
    <w:rsid w:val="00F46A6E"/>
    <w:rsid w:val="00F4779B"/>
    <w:rsid w:val="00F51E09"/>
    <w:rsid w:val="00F52542"/>
    <w:rsid w:val="00F534FC"/>
    <w:rsid w:val="00F5542A"/>
    <w:rsid w:val="00F56037"/>
    <w:rsid w:val="00F57EF2"/>
    <w:rsid w:val="00F604E3"/>
    <w:rsid w:val="00F61327"/>
    <w:rsid w:val="00F61F2B"/>
    <w:rsid w:val="00F6245D"/>
    <w:rsid w:val="00F633A5"/>
    <w:rsid w:val="00F6759F"/>
    <w:rsid w:val="00F70143"/>
    <w:rsid w:val="00F724CA"/>
    <w:rsid w:val="00F7284D"/>
    <w:rsid w:val="00F72CE9"/>
    <w:rsid w:val="00F731D9"/>
    <w:rsid w:val="00F7763A"/>
    <w:rsid w:val="00F77C5E"/>
    <w:rsid w:val="00F81F2F"/>
    <w:rsid w:val="00F82DD2"/>
    <w:rsid w:val="00F867B8"/>
    <w:rsid w:val="00F86FEF"/>
    <w:rsid w:val="00F910FD"/>
    <w:rsid w:val="00F91175"/>
    <w:rsid w:val="00F94B45"/>
    <w:rsid w:val="00F94EDF"/>
    <w:rsid w:val="00F973E2"/>
    <w:rsid w:val="00F97AD2"/>
    <w:rsid w:val="00F97BDC"/>
    <w:rsid w:val="00FA10E3"/>
    <w:rsid w:val="00FA2786"/>
    <w:rsid w:val="00FA299D"/>
    <w:rsid w:val="00FA509D"/>
    <w:rsid w:val="00FA526C"/>
    <w:rsid w:val="00FA5F3E"/>
    <w:rsid w:val="00FA60A8"/>
    <w:rsid w:val="00FB4448"/>
    <w:rsid w:val="00FC1A74"/>
    <w:rsid w:val="00FC2550"/>
    <w:rsid w:val="00FC2707"/>
    <w:rsid w:val="00FC3D4A"/>
    <w:rsid w:val="00FC4B27"/>
    <w:rsid w:val="00FC5543"/>
    <w:rsid w:val="00FD1AE7"/>
    <w:rsid w:val="00FD2FC7"/>
    <w:rsid w:val="00FD381C"/>
    <w:rsid w:val="00FD4787"/>
    <w:rsid w:val="00FE2D24"/>
    <w:rsid w:val="00FE3126"/>
    <w:rsid w:val="00FE422D"/>
    <w:rsid w:val="00FE55A1"/>
    <w:rsid w:val="00FE7215"/>
    <w:rsid w:val="00FF20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66"/>
  </w:style>
  <w:style w:type="paragraph" w:styleId="Heading2">
    <w:name w:val="heading 2"/>
    <w:basedOn w:val="Normal"/>
    <w:link w:val="Heading2Char"/>
    <w:uiPriority w:val="9"/>
    <w:qFormat/>
    <w:rsid w:val="00607CD0"/>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675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B08"/>
    <w:pPr>
      <w:autoSpaceDE w:val="0"/>
      <w:autoSpaceDN w:val="0"/>
      <w:adjustRightInd w:val="0"/>
      <w:spacing w:after="0" w:line="240" w:lineRule="auto"/>
      <w:jc w:val="left"/>
    </w:pPr>
    <w:rPr>
      <w:rFonts w:ascii="Code" w:hAnsi="Code" w:cs="Code"/>
      <w:color w:val="000000"/>
      <w:sz w:val="24"/>
      <w:szCs w:val="24"/>
    </w:rPr>
  </w:style>
  <w:style w:type="paragraph" w:styleId="ListParagraph">
    <w:name w:val="List Paragraph"/>
    <w:basedOn w:val="Normal"/>
    <w:uiPriority w:val="34"/>
    <w:qFormat/>
    <w:rsid w:val="00CB3C04"/>
    <w:pPr>
      <w:ind w:left="720"/>
      <w:contextualSpacing/>
    </w:pPr>
  </w:style>
  <w:style w:type="paragraph" w:styleId="BalloonText">
    <w:name w:val="Balloon Text"/>
    <w:basedOn w:val="Normal"/>
    <w:link w:val="BalloonTextChar"/>
    <w:uiPriority w:val="99"/>
    <w:semiHidden/>
    <w:unhideWhenUsed/>
    <w:rsid w:val="006A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EF4"/>
    <w:rPr>
      <w:rFonts w:ascii="Tahoma" w:hAnsi="Tahoma" w:cs="Tahoma"/>
      <w:sz w:val="16"/>
      <w:szCs w:val="16"/>
    </w:rPr>
  </w:style>
  <w:style w:type="paragraph" w:customStyle="1" w:styleId="Pa0">
    <w:name w:val="Pa0"/>
    <w:basedOn w:val="Default"/>
    <w:next w:val="Default"/>
    <w:uiPriority w:val="99"/>
    <w:rsid w:val="002E30B9"/>
    <w:pPr>
      <w:spacing w:line="241" w:lineRule="atLeast"/>
    </w:pPr>
    <w:rPr>
      <w:rFonts w:ascii="Helvetica LT Std" w:hAnsi="Helvetica LT Std" w:cstheme="minorBidi"/>
      <w:color w:val="auto"/>
    </w:rPr>
  </w:style>
  <w:style w:type="character" w:customStyle="1" w:styleId="A1">
    <w:name w:val="A1"/>
    <w:uiPriority w:val="99"/>
    <w:rsid w:val="002E30B9"/>
    <w:rPr>
      <w:rFonts w:ascii="Helvetica LT Std Light" w:hAnsi="Helvetica LT Std Light" w:cs="Helvetica LT Std Light"/>
      <w:color w:val="000000"/>
      <w:sz w:val="54"/>
      <w:szCs w:val="54"/>
    </w:rPr>
  </w:style>
  <w:style w:type="character" w:customStyle="1" w:styleId="A4">
    <w:name w:val="A4"/>
    <w:uiPriority w:val="99"/>
    <w:rsid w:val="002E30B9"/>
    <w:rPr>
      <w:rFonts w:ascii="Helvetica LT Std Light" w:hAnsi="Helvetica LT Std Light" w:cs="Helvetica LT Std Light"/>
      <w:color w:val="000000"/>
      <w:sz w:val="18"/>
      <w:szCs w:val="18"/>
    </w:rPr>
  </w:style>
  <w:style w:type="paragraph" w:styleId="FootnoteText">
    <w:name w:val="footnote text"/>
    <w:basedOn w:val="Normal"/>
    <w:link w:val="FootnoteTextChar"/>
    <w:uiPriority w:val="99"/>
    <w:semiHidden/>
    <w:unhideWhenUsed/>
    <w:rsid w:val="00254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96E"/>
    <w:rPr>
      <w:sz w:val="20"/>
      <w:szCs w:val="20"/>
    </w:rPr>
  </w:style>
  <w:style w:type="character" w:styleId="FootnoteReference">
    <w:name w:val="footnote reference"/>
    <w:basedOn w:val="DefaultParagraphFont"/>
    <w:uiPriority w:val="99"/>
    <w:semiHidden/>
    <w:unhideWhenUsed/>
    <w:rsid w:val="0025496E"/>
    <w:rPr>
      <w:vertAlign w:val="superscript"/>
    </w:rPr>
  </w:style>
  <w:style w:type="character" w:customStyle="1" w:styleId="Heading2Char">
    <w:name w:val="Heading 2 Char"/>
    <w:basedOn w:val="DefaultParagraphFont"/>
    <w:link w:val="Heading2"/>
    <w:uiPriority w:val="9"/>
    <w:rsid w:val="00607CD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C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C34"/>
  </w:style>
  <w:style w:type="paragraph" w:styleId="Footer">
    <w:name w:val="footer"/>
    <w:basedOn w:val="Normal"/>
    <w:link w:val="FooterChar"/>
    <w:uiPriority w:val="99"/>
    <w:unhideWhenUsed/>
    <w:rsid w:val="009C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C34"/>
  </w:style>
  <w:style w:type="paragraph" w:styleId="NormalWeb">
    <w:name w:val="Normal (Web)"/>
    <w:basedOn w:val="Normal"/>
    <w:uiPriority w:val="99"/>
    <w:unhideWhenUsed/>
    <w:rsid w:val="00A0034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FF4"/>
    <w:rPr>
      <w:color w:val="0000FF" w:themeColor="hyperlink"/>
      <w:u w:val="single"/>
    </w:rPr>
  </w:style>
  <w:style w:type="character" w:customStyle="1" w:styleId="Heading3Char">
    <w:name w:val="Heading 3 Char"/>
    <w:basedOn w:val="DefaultParagraphFont"/>
    <w:link w:val="Heading3"/>
    <w:uiPriority w:val="9"/>
    <w:semiHidden/>
    <w:rsid w:val="00F6759F"/>
    <w:rPr>
      <w:rFonts w:asciiTheme="majorHAnsi" w:eastAsiaTheme="majorEastAsia" w:hAnsiTheme="majorHAnsi" w:cstheme="majorBidi"/>
      <w:b/>
      <w:bCs/>
      <w:color w:val="4F81BD" w:themeColor="accent1"/>
    </w:rPr>
  </w:style>
  <w:style w:type="table" w:styleId="TableGrid">
    <w:name w:val="Table Grid"/>
    <w:basedOn w:val="TableNormal"/>
    <w:uiPriority w:val="59"/>
    <w:rsid w:val="009720DF"/>
    <w:pPr>
      <w:spacing w:after="0" w:line="240" w:lineRule="auto"/>
      <w:jc w:val="left"/>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720DF"/>
    <w:pPr>
      <w:spacing w:line="240" w:lineRule="auto"/>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9720DF"/>
    <w:rPr>
      <w:rFonts w:ascii="Times New Roman" w:hAnsi="Times New Roman"/>
      <w:sz w:val="20"/>
      <w:szCs w:val="20"/>
    </w:rPr>
  </w:style>
  <w:style w:type="character" w:customStyle="1" w:styleId="apple-converted-space">
    <w:name w:val="apple-converted-space"/>
    <w:basedOn w:val="DefaultParagraphFont"/>
    <w:rsid w:val="009A1A09"/>
  </w:style>
  <w:style w:type="character" w:styleId="Emphasis">
    <w:name w:val="Emphasis"/>
    <w:basedOn w:val="DefaultParagraphFont"/>
    <w:uiPriority w:val="20"/>
    <w:qFormat/>
    <w:rsid w:val="009A1A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66"/>
  </w:style>
  <w:style w:type="paragraph" w:styleId="Heading2">
    <w:name w:val="heading 2"/>
    <w:basedOn w:val="Normal"/>
    <w:link w:val="Heading2Char"/>
    <w:uiPriority w:val="9"/>
    <w:qFormat/>
    <w:rsid w:val="00607CD0"/>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675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B08"/>
    <w:pPr>
      <w:autoSpaceDE w:val="0"/>
      <w:autoSpaceDN w:val="0"/>
      <w:adjustRightInd w:val="0"/>
      <w:spacing w:after="0" w:line="240" w:lineRule="auto"/>
      <w:jc w:val="left"/>
    </w:pPr>
    <w:rPr>
      <w:rFonts w:ascii="Code" w:hAnsi="Code" w:cs="Code"/>
      <w:color w:val="000000"/>
      <w:sz w:val="24"/>
      <w:szCs w:val="24"/>
    </w:rPr>
  </w:style>
  <w:style w:type="paragraph" w:styleId="ListParagraph">
    <w:name w:val="List Paragraph"/>
    <w:basedOn w:val="Normal"/>
    <w:uiPriority w:val="34"/>
    <w:qFormat/>
    <w:rsid w:val="00CB3C04"/>
    <w:pPr>
      <w:ind w:left="720"/>
      <w:contextualSpacing/>
    </w:pPr>
  </w:style>
  <w:style w:type="paragraph" w:styleId="BalloonText">
    <w:name w:val="Balloon Text"/>
    <w:basedOn w:val="Normal"/>
    <w:link w:val="BalloonTextChar"/>
    <w:uiPriority w:val="99"/>
    <w:semiHidden/>
    <w:unhideWhenUsed/>
    <w:rsid w:val="006A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EF4"/>
    <w:rPr>
      <w:rFonts w:ascii="Tahoma" w:hAnsi="Tahoma" w:cs="Tahoma"/>
      <w:sz w:val="16"/>
      <w:szCs w:val="16"/>
    </w:rPr>
  </w:style>
  <w:style w:type="paragraph" w:customStyle="1" w:styleId="Pa0">
    <w:name w:val="Pa0"/>
    <w:basedOn w:val="Default"/>
    <w:next w:val="Default"/>
    <w:uiPriority w:val="99"/>
    <w:rsid w:val="002E30B9"/>
    <w:pPr>
      <w:spacing w:line="241" w:lineRule="atLeast"/>
    </w:pPr>
    <w:rPr>
      <w:rFonts w:ascii="Helvetica LT Std" w:hAnsi="Helvetica LT Std" w:cstheme="minorBidi"/>
      <w:color w:val="auto"/>
    </w:rPr>
  </w:style>
  <w:style w:type="character" w:customStyle="1" w:styleId="A1">
    <w:name w:val="A1"/>
    <w:uiPriority w:val="99"/>
    <w:rsid w:val="002E30B9"/>
    <w:rPr>
      <w:rFonts w:ascii="Helvetica LT Std Light" w:hAnsi="Helvetica LT Std Light" w:cs="Helvetica LT Std Light"/>
      <w:color w:val="000000"/>
      <w:sz w:val="54"/>
      <w:szCs w:val="54"/>
    </w:rPr>
  </w:style>
  <w:style w:type="character" w:customStyle="1" w:styleId="A4">
    <w:name w:val="A4"/>
    <w:uiPriority w:val="99"/>
    <w:rsid w:val="002E30B9"/>
    <w:rPr>
      <w:rFonts w:ascii="Helvetica LT Std Light" w:hAnsi="Helvetica LT Std Light" w:cs="Helvetica LT Std Light"/>
      <w:color w:val="000000"/>
      <w:sz w:val="18"/>
      <w:szCs w:val="18"/>
    </w:rPr>
  </w:style>
  <w:style w:type="paragraph" w:styleId="FootnoteText">
    <w:name w:val="footnote text"/>
    <w:basedOn w:val="Normal"/>
    <w:link w:val="FootnoteTextChar"/>
    <w:uiPriority w:val="99"/>
    <w:semiHidden/>
    <w:unhideWhenUsed/>
    <w:rsid w:val="00254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96E"/>
    <w:rPr>
      <w:sz w:val="20"/>
      <w:szCs w:val="20"/>
    </w:rPr>
  </w:style>
  <w:style w:type="character" w:styleId="FootnoteReference">
    <w:name w:val="footnote reference"/>
    <w:basedOn w:val="DefaultParagraphFont"/>
    <w:uiPriority w:val="99"/>
    <w:semiHidden/>
    <w:unhideWhenUsed/>
    <w:rsid w:val="0025496E"/>
    <w:rPr>
      <w:vertAlign w:val="superscript"/>
    </w:rPr>
  </w:style>
  <w:style w:type="character" w:customStyle="1" w:styleId="Heading2Char">
    <w:name w:val="Heading 2 Char"/>
    <w:basedOn w:val="DefaultParagraphFont"/>
    <w:link w:val="Heading2"/>
    <w:uiPriority w:val="9"/>
    <w:rsid w:val="00607CD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C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C34"/>
  </w:style>
  <w:style w:type="paragraph" w:styleId="Footer">
    <w:name w:val="footer"/>
    <w:basedOn w:val="Normal"/>
    <w:link w:val="FooterChar"/>
    <w:uiPriority w:val="99"/>
    <w:unhideWhenUsed/>
    <w:rsid w:val="009C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C34"/>
  </w:style>
  <w:style w:type="paragraph" w:styleId="NormalWeb">
    <w:name w:val="Normal (Web)"/>
    <w:basedOn w:val="Normal"/>
    <w:uiPriority w:val="99"/>
    <w:unhideWhenUsed/>
    <w:rsid w:val="00A0034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FF4"/>
    <w:rPr>
      <w:color w:val="0000FF" w:themeColor="hyperlink"/>
      <w:u w:val="single"/>
    </w:rPr>
  </w:style>
  <w:style w:type="character" w:customStyle="1" w:styleId="Heading3Char">
    <w:name w:val="Heading 3 Char"/>
    <w:basedOn w:val="DefaultParagraphFont"/>
    <w:link w:val="Heading3"/>
    <w:uiPriority w:val="9"/>
    <w:semiHidden/>
    <w:rsid w:val="00F6759F"/>
    <w:rPr>
      <w:rFonts w:asciiTheme="majorHAnsi" w:eastAsiaTheme="majorEastAsia" w:hAnsiTheme="majorHAnsi" w:cstheme="majorBidi"/>
      <w:b/>
      <w:bCs/>
      <w:color w:val="4F81BD" w:themeColor="accent1"/>
    </w:rPr>
  </w:style>
  <w:style w:type="table" w:styleId="TableGrid">
    <w:name w:val="Table Grid"/>
    <w:basedOn w:val="TableNormal"/>
    <w:uiPriority w:val="59"/>
    <w:rsid w:val="009720DF"/>
    <w:pPr>
      <w:spacing w:after="0" w:line="240" w:lineRule="auto"/>
      <w:jc w:val="left"/>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720DF"/>
    <w:pPr>
      <w:spacing w:line="240" w:lineRule="auto"/>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9720DF"/>
    <w:rPr>
      <w:rFonts w:ascii="Times New Roman" w:hAnsi="Times New Roman"/>
      <w:sz w:val="20"/>
      <w:szCs w:val="20"/>
    </w:rPr>
  </w:style>
  <w:style w:type="character" w:customStyle="1" w:styleId="apple-converted-space">
    <w:name w:val="apple-converted-space"/>
    <w:basedOn w:val="DefaultParagraphFont"/>
    <w:rsid w:val="009A1A09"/>
  </w:style>
  <w:style w:type="character" w:styleId="Emphasis">
    <w:name w:val="Emphasis"/>
    <w:basedOn w:val="DefaultParagraphFont"/>
    <w:uiPriority w:val="20"/>
    <w:qFormat/>
    <w:rsid w:val="009A1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82">
      <w:bodyDiv w:val="1"/>
      <w:marLeft w:val="0"/>
      <w:marRight w:val="0"/>
      <w:marTop w:val="0"/>
      <w:marBottom w:val="0"/>
      <w:divBdr>
        <w:top w:val="none" w:sz="0" w:space="0" w:color="auto"/>
        <w:left w:val="none" w:sz="0" w:space="0" w:color="auto"/>
        <w:bottom w:val="none" w:sz="0" w:space="0" w:color="auto"/>
        <w:right w:val="none" w:sz="0" w:space="0" w:color="auto"/>
      </w:divBdr>
    </w:div>
    <w:div w:id="59864252">
      <w:bodyDiv w:val="1"/>
      <w:marLeft w:val="0"/>
      <w:marRight w:val="0"/>
      <w:marTop w:val="0"/>
      <w:marBottom w:val="0"/>
      <w:divBdr>
        <w:top w:val="none" w:sz="0" w:space="0" w:color="auto"/>
        <w:left w:val="none" w:sz="0" w:space="0" w:color="auto"/>
        <w:bottom w:val="none" w:sz="0" w:space="0" w:color="auto"/>
        <w:right w:val="none" w:sz="0" w:space="0" w:color="auto"/>
      </w:divBdr>
    </w:div>
    <w:div w:id="102001586">
      <w:bodyDiv w:val="1"/>
      <w:marLeft w:val="0"/>
      <w:marRight w:val="0"/>
      <w:marTop w:val="0"/>
      <w:marBottom w:val="0"/>
      <w:divBdr>
        <w:top w:val="none" w:sz="0" w:space="0" w:color="auto"/>
        <w:left w:val="none" w:sz="0" w:space="0" w:color="auto"/>
        <w:bottom w:val="none" w:sz="0" w:space="0" w:color="auto"/>
        <w:right w:val="none" w:sz="0" w:space="0" w:color="auto"/>
      </w:divBdr>
    </w:div>
    <w:div w:id="170872944">
      <w:bodyDiv w:val="1"/>
      <w:marLeft w:val="0"/>
      <w:marRight w:val="0"/>
      <w:marTop w:val="0"/>
      <w:marBottom w:val="0"/>
      <w:divBdr>
        <w:top w:val="none" w:sz="0" w:space="0" w:color="auto"/>
        <w:left w:val="none" w:sz="0" w:space="0" w:color="auto"/>
        <w:bottom w:val="none" w:sz="0" w:space="0" w:color="auto"/>
        <w:right w:val="none" w:sz="0" w:space="0" w:color="auto"/>
      </w:divBdr>
    </w:div>
    <w:div w:id="222102950">
      <w:bodyDiv w:val="1"/>
      <w:marLeft w:val="0"/>
      <w:marRight w:val="0"/>
      <w:marTop w:val="0"/>
      <w:marBottom w:val="0"/>
      <w:divBdr>
        <w:top w:val="none" w:sz="0" w:space="0" w:color="auto"/>
        <w:left w:val="none" w:sz="0" w:space="0" w:color="auto"/>
        <w:bottom w:val="none" w:sz="0" w:space="0" w:color="auto"/>
        <w:right w:val="none" w:sz="0" w:space="0" w:color="auto"/>
      </w:divBdr>
    </w:div>
    <w:div w:id="237179934">
      <w:bodyDiv w:val="1"/>
      <w:marLeft w:val="0"/>
      <w:marRight w:val="0"/>
      <w:marTop w:val="0"/>
      <w:marBottom w:val="0"/>
      <w:divBdr>
        <w:top w:val="none" w:sz="0" w:space="0" w:color="auto"/>
        <w:left w:val="none" w:sz="0" w:space="0" w:color="auto"/>
        <w:bottom w:val="none" w:sz="0" w:space="0" w:color="auto"/>
        <w:right w:val="none" w:sz="0" w:space="0" w:color="auto"/>
      </w:divBdr>
      <w:divsChild>
        <w:div w:id="1753698076">
          <w:marLeft w:val="0"/>
          <w:marRight w:val="0"/>
          <w:marTop w:val="0"/>
          <w:marBottom w:val="0"/>
          <w:divBdr>
            <w:top w:val="none" w:sz="0" w:space="0" w:color="auto"/>
            <w:left w:val="none" w:sz="0" w:space="0" w:color="auto"/>
            <w:bottom w:val="none" w:sz="0" w:space="0" w:color="auto"/>
            <w:right w:val="none" w:sz="0" w:space="0" w:color="auto"/>
          </w:divBdr>
          <w:divsChild>
            <w:div w:id="25389898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313608980">
      <w:bodyDiv w:val="1"/>
      <w:marLeft w:val="0"/>
      <w:marRight w:val="0"/>
      <w:marTop w:val="0"/>
      <w:marBottom w:val="0"/>
      <w:divBdr>
        <w:top w:val="none" w:sz="0" w:space="0" w:color="auto"/>
        <w:left w:val="none" w:sz="0" w:space="0" w:color="auto"/>
        <w:bottom w:val="none" w:sz="0" w:space="0" w:color="auto"/>
        <w:right w:val="none" w:sz="0" w:space="0" w:color="auto"/>
      </w:divBdr>
    </w:div>
    <w:div w:id="500699048">
      <w:bodyDiv w:val="1"/>
      <w:marLeft w:val="0"/>
      <w:marRight w:val="0"/>
      <w:marTop w:val="0"/>
      <w:marBottom w:val="0"/>
      <w:divBdr>
        <w:top w:val="none" w:sz="0" w:space="0" w:color="auto"/>
        <w:left w:val="none" w:sz="0" w:space="0" w:color="auto"/>
        <w:bottom w:val="none" w:sz="0" w:space="0" w:color="auto"/>
        <w:right w:val="none" w:sz="0" w:space="0" w:color="auto"/>
      </w:divBdr>
    </w:div>
    <w:div w:id="520438730">
      <w:bodyDiv w:val="1"/>
      <w:marLeft w:val="0"/>
      <w:marRight w:val="0"/>
      <w:marTop w:val="0"/>
      <w:marBottom w:val="0"/>
      <w:divBdr>
        <w:top w:val="none" w:sz="0" w:space="0" w:color="auto"/>
        <w:left w:val="none" w:sz="0" w:space="0" w:color="auto"/>
        <w:bottom w:val="none" w:sz="0" w:space="0" w:color="auto"/>
        <w:right w:val="none" w:sz="0" w:space="0" w:color="auto"/>
      </w:divBdr>
      <w:divsChild>
        <w:div w:id="1093742076">
          <w:marLeft w:val="0"/>
          <w:marRight w:val="0"/>
          <w:marTop w:val="0"/>
          <w:marBottom w:val="0"/>
          <w:divBdr>
            <w:top w:val="none" w:sz="0" w:space="0" w:color="auto"/>
            <w:left w:val="none" w:sz="0" w:space="0" w:color="auto"/>
            <w:bottom w:val="none" w:sz="0" w:space="0" w:color="auto"/>
            <w:right w:val="none" w:sz="0" w:space="0" w:color="auto"/>
          </w:divBdr>
        </w:div>
        <w:div w:id="753286958">
          <w:marLeft w:val="0"/>
          <w:marRight w:val="0"/>
          <w:marTop w:val="0"/>
          <w:marBottom w:val="0"/>
          <w:divBdr>
            <w:top w:val="none" w:sz="0" w:space="0" w:color="auto"/>
            <w:left w:val="none" w:sz="0" w:space="0" w:color="auto"/>
            <w:bottom w:val="none" w:sz="0" w:space="0" w:color="auto"/>
            <w:right w:val="none" w:sz="0" w:space="0" w:color="auto"/>
          </w:divBdr>
        </w:div>
        <w:div w:id="1691445261">
          <w:marLeft w:val="0"/>
          <w:marRight w:val="0"/>
          <w:marTop w:val="0"/>
          <w:marBottom w:val="0"/>
          <w:divBdr>
            <w:top w:val="none" w:sz="0" w:space="0" w:color="auto"/>
            <w:left w:val="none" w:sz="0" w:space="0" w:color="auto"/>
            <w:bottom w:val="none" w:sz="0" w:space="0" w:color="auto"/>
            <w:right w:val="none" w:sz="0" w:space="0" w:color="auto"/>
          </w:divBdr>
        </w:div>
        <w:div w:id="1346589025">
          <w:marLeft w:val="0"/>
          <w:marRight w:val="0"/>
          <w:marTop w:val="0"/>
          <w:marBottom w:val="0"/>
          <w:divBdr>
            <w:top w:val="none" w:sz="0" w:space="0" w:color="auto"/>
            <w:left w:val="none" w:sz="0" w:space="0" w:color="auto"/>
            <w:bottom w:val="none" w:sz="0" w:space="0" w:color="auto"/>
            <w:right w:val="none" w:sz="0" w:space="0" w:color="auto"/>
          </w:divBdr>
        </w:div>
      </w:divsChild>
    </w:div>
    <w:div w:id="521555358">
      <w:bodyDiv w:val="1"/>
      <w:marLeft w:val="0"/>
      <w:marRight w:val="0"/>
      <w:marTop w:val="0"/>
      <w:marBottom w:val="0"/>
      <w:divBdr>
        <w:top w:val="none" w:sz="0" w:space="0" w:color="auto"/>
        <w:left w:val="none" w:sz="0" w:space="0" w:color="auto"/>
        <w:bottom w:val="none" w:sz="0" w:space="0" w:color="auto"/>
        <w:right w:val="none" w:sz="0" w:space="0" w:color="auto"/>
      </w:divBdr>
    </w:div>
    <w:div w:id="538517186">
      <w:bodyDiv w:val="1"/>
      <w:marLeft w:val="0"/>
      <w:marRight w:val="0"/>
      <w:marTop w:val="0"/>
      <w:marBottom w:val="0"/>
      <w:divBdr>
        <w:top w:val="none" w:sz="0" w:space="0" w:color="auto"/>
        <w:left w:val="none" w:sz="0" w:space="0" w:color="auto"/>
        <w:bottom w:val="none" w:sz="0" w:space="0" w:color="auto"/>
        <w:right w:val="none" w:sz="0" w:space="0" w:color="auto"/>
      </w:divBdr>
    </w:div>
    <w:div w:id="592518114">
      <w:bodyDiv w:val="1"/>
      <w:marLeft w:val="0"/>
      <w:marRight w:val="0"/>
      <w:marTop w:val="0"/>
      <w:marBottom w:val="0"/>
      <w:divBdr>
        <w:top w:val="none" w:sz="0" w:space="0" w:color="auto"/>
        <w:left w:val="none" w:sz="0" w:space="0" w:color="auto"/>
        <w:bottom w:val="none" w:sz="0" w:space="0" w:color="auto"/>
        <w:right w:val="none" w:sz="0" w:space="0" w:color="auto"/>
      </w:divBdr>
    </w:div>
    <w:div w:id="611327781">
      <w:bodyDiv w:val="1"/>
      <w:marLeft w:val="0"/>
      <w:marRight w:val="0"/>
      <w:marTop w:val="0"/>
      <w:marBottom w:val="0"/>
      <w:divBdr>
        <w:top w:val="none" w:sz="0" w:space="0" w:color="auto"/>
        <w:left w:val="none" w:sz="0" w:space="0" w:color="auto"/>
        <w:bottom w:val="none" w:sz="0" w:space="0" w:color="auto"/>
        <w:right w:val="none" w:sz="0" w:space="0" w:color="auto"/>
      </w:divBdr>
    </w:div>
    <w:div w:id="623657212">
      <w:bodyDiv w:val="1"/>
      <w:marLeft w:val="0"/>
      <w:marRight w:val="0"/>
      <w:marTop w:val="0"/>
      <w:marBottom w:val="0"/>
      <w:divBdr>
        <w:top w:val="none" w:sz="0" w:space="0" w:color="auto"/>
        <w:left w:val="none" w:sz="0" w:space="0" w:color="auto"/>
        <w:bottom w:val="none" w:sz="0" w:space="0" w:color="auto"/>
        <w:right w:val="none" w:sz="0" w:space="0" w:color="auto"/>
      </w:divBdr>
    </w:div>
    <w:div w:id="712189334">
      <w:bodyDiv w:val="1"/>
      <w:marLeft w:val="0"/>
      <w:marRight w:val="0"/>
      <w:marTop w:val="0"/>
      <w:marBottom w:val="0"/>
      <w:divBdr>
        <w:top w:val="none" w:sz="0" w:space="0" w:color="auto"/>
        <w:left w:val="none" w:sz="0" w:space="0" w:color="auto"/>
        <w:bottom w:val="none" w:sz="0" w:space="0" w:color="auto"/>
        <w:right w:val="none" w:sz="0" w:space="0" w:color="auto"/>
      </w:divBdr>
    </w:div>
    <w:div w:id="800802734">
      <w:bodyDiv w:val="1"/>
      <w:marLeft w:val="0"/>
      <w:marRight w:val="0"/>
      <w:marTop w:val="0"/>
      <w:marBottom w:val="0"/>
      <w:divBdr>
        <w:top w:val="none" w:sz="0" w:space="0" w:color="auto"/>
        <w:left w:val="none" w:sz="0" w:space="0" w:color="auto"/>
        <w:bottom w:val="none" w:sz="0" w:space="0" w:color="auto"/>
        <w:right w:val="none" w:sz="0" w:space="0" w:color="auto"/>
      </w:divBdr>
    </w:div>
    <w:div w:id="916288972">
      <w:bodyDiv w:val="1"/>
      <w:marLeft w:val="0"/>
      <w:marRight w:val="0"/>
      <w:marTop w:val="0"/>
      <w:marBottom w:val="0"/>
      <w:divBdr>
        <w:top w:val="none" w:sz="0" w:space="0" w:color="auto"/>
        <w:left w:val="none" w:sz="0" w:space="0" w:color="auto"/>
        <w:bottom w:val="none" w:sz="0" w:space="0" w:color="auto"/>
        <w:right w:val="none" w:sz="0" w:space="0" w:color="auto"/>
      </w:divBdr>
    </w:div>
    <w:div w:id="969675311">
      <w:bodyDiv w:val="1"/>
      <w:marLeft w:val="0"/>
      <w:marRight w:val="0"/>
      <w:marTop w:val="0"/>
      <w:marBottom w:val="0"/>
      <w:divBdr>
        <w:top w:val="none" w:sz="0" w:space="0" w:color="auto"/>
        <w:left w:val="none" w:sz="0" w:space="0" w:color="auto"/>
        <w:bottom w:val="none" w:sz="0" w:space="0" w:color="auto"/>
        <w:right w:val="none" w:sz="0" w:space="0" w:color="auto"/>
      </w:divBdr>
    </w:div>
    <w:div w:id="1001589194">
      <w:bodyDiv w:val="1"/>
      <w:marLeft w:val="0"/>
      <w:marRight w:val="0"/>
      <w:marTop w:val="0"/>
      <w:marBottom w:val="0"/>
      <w:divBdr>
        <w:top w:val="none" w:sz="0" w:space="0" w:color="auto"/>
        <w:left w:val="none" w:sz="0" w:space="0" w:color="auto"/>
        <w:bottom w:val="none" w:sz="0" w:space="0" w:color="auto"/>
        <w:right w:val="none" w:sz="0" w:space="0" w:color="auto"/>
      </w:divBdr>
      <w:divsChild>
        <w:div w:id="1496191072">
          <w:marLeft w:val="547"/>
          <w:marRight w:val="0"/>
          <w:marTop w:val="134"/>
          <w:marBottom w:val="0"/>
          <w:divBdr>
            <w:top w:val="none" w:sz="0" w:space="0" w:color="auto"/>
            <w:left w:val="none" w:sz="0" w:space="0" w:color="auto"/>
            <w:bottom w:val="none" w:sz="0" w:space="0" w:color="auto"/>
            <w:right w:val="none" w:sz="0" w:space="0" w:color="auto"/>
          </w:divBdr>
        </w:div>
        <w:div w:id="1252275681">
          <w:marLeft w:val="547"/>
          <w:marRight w:val="0"/>
          <w:marTop w:val="134"/>
          <w:marBottom w:val="0"/>
          <w:divBdr>
            <w:top w:val="none" w:sz="0" w:space="0" w:color="auto"/>
            <w:left w:val="none" w:sz="0" w:space="0" w:color="auto"/>
            <w:bottom w:val="none" w:sz="0" w:space="0" w:color="auto"/>
            <w:right w:val="none" w:sz="0" w:space="0" w:color="auto"/>
          </w:divBdr>
        </w:div>
        <w:div w:id="492257168">
          <w:marLeft w:val="547"/>
          <w:marRight w:val="0"/>
          <w:marTop w:val="134"/>
          <w:marBottom w:val="0"/>
          <w:divBdr>
            <w:top w:val="none" w:sz="0" w:space="0" w:color="auto"/>
            <w:left w:val="none" w:sz="0" w:space="0" w:color="auto"/>
            <w:bottom w:val="none" w:sz="0" w:space="0" w:color="auto"/>
            <w:right w:val="none" w:sz="0" w:space="0" w:color="auto"/>
          </w:divBdr>
        </w:div>
        <w:div w:id="468129088">
          <w:marLeft w:val="547"/>
          <w:marRight w:val="0"/>
          <w:marTop w:val="134"/>
          <w:marBottom w:val="0"/>
          <w:divBdr>
            <w:top w:val="none" w:sz="0" w:space="0" w:color="auto"/>
            <w:left w:val="none" w:sz="0" w:space="0" w:color="auto"/>
            <w:bottom w:val="none" w:sz="0" w:space="0" w:color="auto"/>
            <w:right w:val="none" w:sz="0" w:space="0" w:color="auto"/>
          </w:divBdr>
        </w:div>
      </w:divsChild>
    </w:div>
    <w:div w:id="1011376878">
      <w:bodyDiv w:val="1"/>
      <w:marLeft w:val="0"/>
      <w:marRight w:val="0"/>
      <w:marTop w:val="0"/>
      <w:marBottom w:val="0"/>
      <w:divBdr>
        <w:top w:val="none" w:sz="0" w:space="0" w:color="auto"/>
        <w:left w:val="none" w:sz="0" w:space="0" w:color="auto"/>
        <w:bottom w:val="none" w:sz="0" w:space="0" w:color="auto"/>
        <w:right w:val="none" w:sz="0" w:space="0" w:color="auto"/>
      </w:divBdr>
    </w:div>
    <w:div w:id="1021131262">
      <w:bodyDiv w:val="1"/>
      <w:marLeft w:val="0"/>
      <w:marRight w:val="0"/>
      <w:marTop w:val="0"/>
      <w:marBottom w:val="0"/>
      <w:divBdr>
        <w:top w:val="none" w:sz="0" w:space="0" w:color="auto"/>
        <w:left w:val="none" w:sz="0" w:space="0" w:color="auto"/>
        <w:bottom w:val="none" w:sz="0" w:space="0" w:color="auto"/>
        <w:right w:val="none" w:sz="0" w:space="0" w:color="auto"/>
      </w:divBdr>
    </w:div>
    <w:div w:id="1029573761">
      <w:bodyDiv w:val="1"/>
      <w:marLeft w:val="0"/>
      <w:marRight w:val="0"/>
      <w:marTop w:val="0"/>
      <w:marBottom w:val="0"/>
      <w:divBdr>
        <w:top w:val="none" w:sz="0" w:space="0" w:color="auto"/>
        <w:left w:val="none" w:sz="0" w:space="0" w:color="auto"/>
        <w:bottom w:val="none" w:sz="0" w:space="0" w:color="auto"/>
        <w:right w:val="none" w:sz="0" w:space="0" w:color="auto"/>
      </w:divBdr>
    </w:div>
    <w:div w:id="1034499389">
      <w:bodyDiv w:val="1"/>
      <w:marLeft w:val="0"/>
      <w:marRight w:val="0"/>
      <w:marTop w:val="0"/>
      <w:marBottom w:val="0"/>
      <w:divBdr>
        <w:top w:val="none" w:sz="0" w:space="0" w:color="auto"/>
        <w:left w:val="none" w:sz="0" w:space="0" w:color="auto"/>
        <w:bottom w:val="none" w:sz="0" w:space="0" w:color="auto"/>
        <w:right w:val="none" w:sz="0" w:space="0" w:color="auto"/>
      </w:divBdr>
    </w:div>
    <w:div w:id="1078595835">
      <w:bodyDiv w:val="1"/>
      <w:marLeft w:val="0"/>
      <w:marRight w:val="0"/>
      <w:marTop w:val="0"/>
      <w:marBottom w:val="0"/>
      <w:divBdr>
        <w:top w:val="none" w:sz="0" w:space="0" w:color="auto"/>
        <w:left w:val="none" w:sz="0" w:space="0" w:color="auto"/>
        <w:bottom w:val="none" w:sz="0" w:space="0" w:color="auto"/>
        <w:right w:val="none" w:sz="0" w:space="0" w:color="auto"/>
      </w:divBdr>
    </w:div>
    <w:div w:id="1127167331">
      <w:bodyDiv w:val="1"/>
      <w:marLeft w:val="0"/>
      <w:marRight w:val="0"/>
      <w:marTop w:val="0"/>
      <w:marBottom w:val="0"/>
      <w:divBdr>
        <w:top w:val="none" w:sz="0" w:space="0" w:color="auto"/>
        <w:left w:val="none" w:sz="0" w:space="0" w:color="auto"/>
        <w:bottom w:val="none" w:sz="0" w:space="0" w:color="auto"/>
        <w:right w:val="none" w:sz="0" w:space="0" w:color="auto"/>
      </w:divBdr>
    </w:div>
    <w:div w:id="1146625556">
      <w:bodyDiv w:val="1"/>
      <w:marLeft w:val="0"/>
      <w:marRight w:val="0"/>
      <w:marTop w:val="0"/>
      <w:marBottom w:val="0"/>
      <w:divBdr>
        <w:top w:val="none" w:sz="0" w:space="0" w:color="auto"/>
        <w:left w:val="none" w:sz="0" w:space="0" w:color="auto"/>
        <w:bottom w:val="none" w:sz="0" w:space="0" w:color="auto"/>
        <w:right w:val="none" w:sz="0" w:space="0" w:color="auto"/>
      </w:divBdr>
    </w:div>
    <w:div w:id="1148013247">
      <w:bodyDiv w:val="1"/>
      <w:marLeft w:val="0"/>
      <w:marRight w:val="0"/>
      <w:marTop w:val="0"/>
      <w:marBottom w:val="0"/>
      <w:divBdr>
        <w:top w:val="none" w:sz="0" w:space="0" w:color="auto"/>
        <w:left w:val="none" w:sz="0" w:space="0" w:color="auto"/>
        <w:bottom w:val="none" w:sz="0" w:space="0" w:color="auto"/>
        <w:right w:val="none" w:sz="0" w:space="0" w:color="auto"/>
      </w:divBdr>
    </w:div>
    <w:div w:id="1215041636">
      <w:bodyDiv w:val="1"/>
      <w:marLeft w:val="0"/>
      <w:marRight w:val="0"/>
      <w:marTop w:val="0"/>
      <w:marBottom w:val="0"/>
      <w:divBdr>
        <w:top w:val="none" w:sz="0" w:space="0" w:color="auto"/>
        <w:left w:val="none" w:sz="0" w:space="0" w:color="auto"/>
        <w:bottom w:val="none" w:sz="0" w:space="0" w:color="auto"/>
        <w:right w:val="none" w:sz="0" w:space="0" w:color="auto"/>
      </w:divBdr>
      <w:divsChild>
        <w:div w:id="75716527">
          <w:marLeft w:val="547"/>
          <w:marRight w:val="0"/>
          <w:marTop w:val="0"/>
          <w:marBottom w:val="0"/>
          <w:divBdr>
            <w:top w:val="none" w:sz="0" w:space="0" w:color="auto"/>
            <w:left w:val="none" w:sz="0" w:space="0" w:color="auto"/>
            <w:bottom w:val="none" w:sz="0" w:space="0" w:color="auto"/>
            <w:right w:val="none" w:sz="0" w:space="0" w:color="auto"/>
          </w:divBdr>
        </w:div>
        <w:div w:id="285359141">
          <w:marLeft w:val="547"/>
          <w:marRight w:val="0"/>
          <w:marTop w:val="0"/>
          <w:marBottom w:val="0"/>
          <w:divBdr>
            <w:top w:val="none" w:sz="0" w:space="0" w:color="auto"/>
            <w:left w:val="none" w:sz="0" w:space="0" w:color="auto"/>
            <w:bottom w:val="none" w:sz="0" w:space="0" w:color="auto"/>
            <w:right w:val="none" w:sz="0" w:space="0" w:color="auto"/>
          </w:divBdr>
        </w:div>
        <w:div w:id="1183476227">
          <w:marLeft w:val="547"/>
          <w:marRight w:val="0"/>
          <w:marTop w:val="0"/>
          <w:marBottom w:val="0"/>
          <w:divBdr>
            <w:top w:val="none" w:sz="0" w:space="0" w:color="auto"/>
            <w:left w:val="none" w:sz="0" w:space="0" w:color="auto"/>
            <w:bottom w:val="none" w:sz="0" w:space="0" w:color="auto"/>
            <w:right w:val="none" w:sz="0" w:space="0" w:color="auto"/>
          </w:divBdr>
        </w:div>
        <w:div w:id="1311053824">
          <w:marLeft w:val="547"/>
          <w:marRight w:val="0"/>
          <w:marTop w:val="0"/>
          <w:marBottom w:val="200"/>
          <w:divBdr>
            <w:top w:val="none" w:sz="0" w:space="0" w:color="auto"/>
            <w:left w:val="none" w:sz="0" w:space="0" w:color="auto"/>
            <w:bottom w:val="none" w:sz="0" w:space="0" w:color="auto"/>
            <w:right w:val="none" w:sz="0" w:space="0" w:color="auto"/>
          </w:divBdr>
        </w:div>
        <w:div w:id="1255090367">
          <w:marLeft w:val="547"/>
          <w:marRight w:val="0"/>
          <w:marTop w:val="0"/>
          <w:marBottom w:val="200"/>
          <w:divBdr>
            <w:top w:val="none" w:sz="0" w:space="0" w:color="auto"/>
            <w:left w:val="none" w:sz="0" w:space="0" w:color="auto"/>
            <w:bottom w:val="none" w:sz="0" w:space="0" w:color="auto"/>
            <w:right w:val="none" w:sz="0" w:space="0" w:color="auto"/>
          </w:divBdr>
        </w:div>
      </w:divsChild>
    </w:div>
    <w:div w:id="1292974984">
      <w:bodyDiv w:val="1"/>
      <w:marLeft w:val="0"/>
      <w:marRight w:val="0"/>
      <w:marTop w:val="0"/>
      <w:marBottom w:val="0"/>
      <w:divBdr>
        <w:top w:val="none" w:sz="0" w:space="0" w:color="auto"/>
        <w:left w:val="none" w:sz="0" w:space="0" w:color="auto"/>
        <w:bottom w:val="none" w:sz="0" w:space="0" w:color="auto"/>
        <w:right w:val="none" w:sz="0" w:space="0" w:color="auto"/>
      </w:divBdr>
    </w:div>
    <w:div w:id="1325355706">
      <w:bodyDiv w:val="1"/>
      <w:marLeft w:val="0"/>
      <w:marRight w:val="0"/>
      <w:marTop w:val="0"/>
      <w:marBottom w:val="0"/>
      <w:divBdr>
        <w:top w:val="none" w:sz="0" w:space="0" w:color="auto"/>
        <w:left w:val="none" w:sz="0" w:space="0" w:color="auto"/>
        <w:bottom w:val="none" w:sz="0" w:space="0" w:color="auto"/>
        <w:right w:val="none" w:sz="0" w:space="0" w:color="auto"/>
      </w:divBdr>
    </w:div>
    <w:div w:id="1397819043">
      <w:bodyDiv w:val="1"/>
      <w:marLeft w:val="0"/>
      <w:marRight w:val="0"/>
      <w:marTop w:val="0"/>
      <w:marBottom w:val="0"/>
      <w:divBdr>
        <w:top w:val="none" w:sz="0" w:space="0" w:color="auto"/>
        <w:left w:val="none" w:sz="0" w:space="0" w:color="auto"/>
        <w:bottom w:val="none" w:sz="0" w:space="0" w:color="auto"/>
        <w:right w:val="none" w:sz="0" w:space="0" w:color="auto"/>
      </w:divBdr>
    </w:div>
    <w:div w:id="1406536594">
      <w:bodyDiv w:val="1"/>
      <w:marLeft w:val="0"/>
      <w:marRight w:val="0"/>
      <w:marTop w:val="0"/>
      <w:marBottom w:val="0"/>
      <w:divBdr>
        <w:top w:val="none" w:sz="0" w:space="0" w:color="auto"/>
        <w:left w:val="none" w:sz="0" w:space="0" w:color="auto"/>
        <w:bottom w:val="none" w:sz="0" w:space="0" w:color="auto"/>
        <w:right w:val="none" w:sz="0" w:space="0" w:color="auto"/>
      </w:divBdr>
    </w:div>
    <w:div w:id="1451968992">
      <w:bodyDiv w:val="1"/>
      <w:marLeft w:val="0"/>
      <w:marRight w:val="0"/>
      <w:marTop w:val="0"/>
      <w:marBottom w:val="0"/>
      <w:divBdr>
        <w:top w:val="none" w:sz="0" w:space="0" w:color="auto"/>
        <w:left w:val="none" w:sz="0" w:space="0" w:color="auto"/>
        <w:bottom w:val="none" w:sz="0" w:space="0" w:color="auto"/>
        <w:right w:val="none" w:sz="0" w:space="0" w:color="auto"/>
      </w:divBdr>
    </w:div>
    <w:div w:id="1472405570">
      <w:bodyDiv w:val="1"/>
      <w:marLeft w:val="0"/>
      <w:marRight w:val="0"/>
      <w:marTop w:val="0"/>
      <w:marBottom w:val="0"/>
      <w:divBdr>
        <w:top w:val="none" w:sz="0" w:space="0" w:color="auto"/>
        <w:left w:val="none" w:sz="0" w:space="0" w:color="auto"/>
        <w:bottom w:val="none" w:sz="0" w:space="0" w:color="auto"/>
        <w:right w:val="none" w:sz="0" w:space="0" w:color="auto"/>
      </w:divBdr>
    </w:div>
    <w:div w:id="1561791611">
      <w:bodyDiv w:val="1"/>
      <w:marLeft w:val="0"/>
      <w:marRight w:val="0"/>
      <w:marTop w:val="0"/>
      <w:marBottom w:val="0"/>
      <w:divBdr>
        <w:top w:val="none" w:sz="0" w:space="0" w:color="auto"/>
        <w:left w:val="none" w:sz="0" w:space="0" w:color="auto"/>
        <w:bottom w:val="none" w:sz="0" w:space="0" w:color="auto"/>
        <w:right w:val="none" w:sz="0" w:space="0" w:color="auto"/>
      </w:divBdr>
    </w:div>
    <w:div w:id="1757938208">
      <w:bodyDiv w:val="1"/>
      <w:marLeft w:val="0"/>
      <w:marRight w:val="0"/>
      <w:marTop w:val="0"/>
      <w:marBottom w:val="0"/>
      <w:divBdr>
        <w:top w:val="none" w:sz="0" w:space="0" w:color="auto"/>
        <w:left w:val="none" w:sz="0" w:space="0" w:color="auto"/>
        <w:bottom w:val="none" w:sz="0" w:space="0" w:color="auto"/>
        <w:right w:val="none" w:sz="0" w:space="0" w:color="auto"/>
      </w:divBdr>
    </w:div>
    <w:div w:id="1868638671">
      <w:bodyDiv w:val="1"/>
      <w:marLeft w:val="0"/>
      <w:marRight w:val="0"/>
      <w:marTop w:val="0"/>
      <w:marBottom w:val="0"/>
      <w:divBdr>
        <w:top w:val="none" w:sz="0" w:space="0" w:color="auto"/>
        <w:left w:val="none" w:sz="0" w:space="0" w:color="auto"/>
        <w:bottom w:val="none" w:sz="0" w:space="0" w:color="auto"/>
        <w:right w:val="none" w:sz="0" w:space="0" w:color="auto"/>
      </w:divBdr>
      <w:divsChild>
        <w:div w:id="1934436881">
          <w:marLeft w:val="0"/>
          <w:marRight w:val="0"/>
          <w:marTop w:val="0"/>
          <w:marBottom w:val="0"/>
          <w:divBdr>
            <w:top w:val="none" w:sz="0" w:space="0" w:color="auto"/>
            <w:left w:val="none" w:sz="0" w:space="0" w:color="auto"/>
            <w:bottom w:val="none" w:sz="0" w:space="0" w:color="auto"/>
            <w:right w:val="none" w:sz="0" w:space="0" w:color="auto"/>
          </w:divBdr>
          <w:divsChild>
            <w:div w:id="1788084784">
              <w:marLeft w:val="0"/>
              <w:marRight w:val="0"/>
              <w:marTop w:val="0"/>
              <w:marBottom w:val="0"/>
              <w:divBdr>
                <w:top w:val="none" w:sz="0" w:space="0" w:color="auto"/>
                <w:left w:val="none" w:sz="0" w:space="0" w:color="auto"/>
                <w:bottom w:val="none" w:sz="0" w:space="0" w:color="auto"/>
                <w:right w:val="none" w:sz="0" w:space="0" w:color="auto"/>
              </w:divBdr>
              <w:divsChild>
                <w:div w:id="2084722310">
                  <w:marLeft w:val="0"/>
                  <w:marRight w:val="0"/>
                  <w:marTop w:val="0"/>
                  <w:marBottom w:val="0"/>
                  <w:divBdr>
                    <w:top w:val="none" w:sz="0" w:space="0" w:color="auto"/>
                    <w:left w:val="none" w:sz="0" w:space="0" w:color="auto"/>
                    <w:bottom w:val="none" w:sz="0" w:space="0" w:color="auto"/>
                    <w:right w:val="none" w:sz="0" w:space="0" w:color="auto"/>
                  </w:divBdr>
                  <w:divsChild>
                    <w:div w:id="1046443963">
                      <w:marLeft w:val="0"/>
                      <w:marRight w:val="0"/>
                      <w:marTop w:val="0"/>
                      <w:marBottom w:val="0"/>
                      <w:divBdr>
                        <w:top w:val="none" w:sz="0" w:space="0" w:color="auto"/>
                        <w:left w:val="none" w:sz="0" w:space="0" w:color="auto"/>
                        <w:bottom w:val="none" w:sz="0" w:space="0" w:color="auto"/>
                        <w:right w:val="none" w:sz="0" w:space="0" w:color="auto"/>
                      </w:divBdr>
                      <w:divsChild>
                        <w:div w:id="1083144332">
                          <w:marLeft w:val="0"/>
                          <w:marRight w:val="0"/>
                          <w:marTop w:val="0"/>
                          <w:marBottom w:val="0"/>
                          <w:divBdr>
                            <w:top w:val="none" w:sz="0" w:space="0" w:color="auto"/>
                            <w:left w:val="none" w:sz="0" w:space="0" w:color="auto"/>
                            <w:bottom w:val="none" w:sz="0" w:space="0" w:color="auto"/>
                            <w:right w:val="none" w:sz="0" w:space="0" w:color="auto"/>
                          </w:divBdr>
                          <w:divsChild>
                            <w:div w:id="186138243">
                              <w:marLeft w:val="0"/>
                              <w:marRight w:val="0"/>
                              <w:marTop w:val="0"/>
                              <w:marBottom w:val="0"/>
                              <w:divBdr>
                                <w:top w:val="none" w:sz="0" w:space="0" w:color="auto"/>
                                <w:left w:val="none" w:sz="0" w:space="0" w:color="auto"/>
                                <w:bottom w:val="none" w:sz="0" w:space="0" w:color="auto"/>
                                <w:right w:val="none" w:sz="0" w:space="0" w:color="auto"/>
                              </w:divBdr>
                              <w:divsChild>
                                <w:div w:id="1404834494">
                                  <w:marLeft w:val="0"/>
                                  <w:marRight w:val="0"/>
                                  <w:marTop w:val="0"/>
                                  <w:marBottom w:val="0"/>
                                  <w:divBdr>
                                    <w:top w:val="none" w:sz="0" w:space="0" w:color="auto"/>
                                    <w:left w:val="none" w:sz="0" w:space="0" w:color="auto"/>
                                    <w:bottom w:val="none" w:sz="0" w:space="0" w:color="auto"/>
                                    <w:right w:val="none" w:sz="0" w:space="0" w:color="auto"/>
                                  </w:divBdr>
                                  <w:divsChild>
                                    <w:div w:id="37166561">
                                      <w:marLeft w:val="0"/>
                                      <w:marRight w:val="0"/>
                                      <w:marTop w:val="0"/>
                                      <w:marBottom w:val="0"/>
                                      <w:divBdr>
                                        <w:top w:val="none" w:sz="0" w:space="0" w:color="auto"/>
                                        <w:left w:val="none" w:sz="0" w:space="0" w:color="auto"/>
                                        <w:bottom w:val="none" w:sz="0" w:space="0" w:color="auto"/>
                                        <w:right w:val="none" w:sz="0" w:space="0" w:color="auto"/>
                                      </w:divBdr>
                                      <w:divsChild>
                                        <w:div w:id="474224608">
                                          <w:marLeft w:val="0"/>
                                          <w:marRight w:val="0"/>
                                          <w:marTop w:val="0"/>
                                          <w:marBottom w:val="0"/>
                                          <w:divBdr>
                                            <w:top w:val="none" w:sz="0" w:space="0" w:color="auto"/>
                                            <w:left w:val="none" w:sz="0" w:space="0" w:color="auto"/>
                                            <w:bottom w:val="none" w:sz="0" w:space="0" w:color="auto"/>
                                            <w:right w:val="none" w:sz="0" w:space="0" w:color="auto"/>
                                          </w:divBdr>
                                          <w:divsChild>
                                            <w:div w:id="276496808">
                                              <w:marLeft w:val="0"/>
                                              <w:marRight w:val="0"/>
                                              <w:marTop w:val="0"/>
                                              <w:marBottom w:val="0"/>
                                              <w:divBdr>
                                                <w:top w:val="single" w:sz="12" w:space="2" w:color="FFFFCC"/>
                                                <w:left w:val="single" w:sz="12" w:space="2" w:color="FFFFCC"/>
                                                <w:bottom w:val="single" w:sz="12" w:space="2" w:color="FFFFCC"/>
                                                <w:right w:val="single" w:sz="12" w:space="0" w:color="FFFFCC"/>
                                              </w:divBdr>
                                              <w:divsChild>
                                                <w:div w:id="810709127">
                                                  <w:marLeft w:val="0"/>
                                                  <w:marRight w:val="0"/>
                                                  <w:marTop w:val="0"/>
                                                  <w:marBottom w:val="0"/>
                                                  <w:divBdr>
                                                    <w:top w:val="none" w:sz="0" w:space="0" w:color="auto"/>
                                                    <w:left w:val="none" w:sz="0" w:space="0" w:color="auto"/>
                                                    <w:bottom w:val="none" w:sz="0" w:space="0" w:color="auto"/>
                                                    <w:right w:val="none" w:sz="0" w:space="0" w:color="auto"/>
                                                  </w:divBdr>
                                                  <w:divsChild>
                                                    <w:div w:id="183978964">
                                                      <w:marLeft w:val="0"/>
                                                      <w:marRight w:val="0"/>
                                                      <w:marTop w:val="0"/>
                                                      <w:marBottom w:val="0"/>
                                                      <w:divBdr>
                                                        <w:top w:val="none" w:sz="0" w:space="0" w:color="auto"/>
                                                        <w:left w:val="none" w:sz="0" w:space="0" w:color="auto"/>
                                                        <w:bottom w:val="none" w:sz="0" w:space="0" w:color="auto"/>
                                                        <w:right w:val="none" w:sz="0" w:space="0" w:color="auto"/>
                                                      </w:divBdr>
                                                      <w:divsChild>
                                                        <w:div w:id="498276777">
                                                          <w:marLeft w:val="0"/>
                                                          <w:marRight w:val="0"/>
                                                          <w:marTop w:val="0"/>
                                                          <w:marBottom w:val="0"/>
                                                          <w:divBdr>
                                                            <w:top w:val="none" w:sz="0" w:space="0" w:color="auto"/>
                                                            <w:left w:val="none" w:sz="0" w:space="0" w:color="auto"/>
                                                            <w:bottom w:val="none" w:sz="0" w:space="0" w:color="auto"/>
                                                            <w:right w:val="none" w:sz="0" w:space="0" w:color="auto"/>
                                                          </w:divBdr>
                                                          <w:divsChild>
                                                            <w:div w:id="1022777464">
                                                              <w:marLeft w:val="0"/>
                                                              <w:marRight w:val="0"/>
                                                              <w:marTop w:val="0"/>
                                                              <w:marBottom w:val="0"/>
                                                              <w:divBdr>
                                                                <w:top w:val="none" w:sz="0" w:space="0" w:color="auto"/>
                                                                <w:left w:val="none" w:sz="0" w:space="0" w:color="auto"/>
                                                                <w:bottom w:val="none" w:sz="0" w:space="0" w:color="auto"/>
                                                                <w:right w:val="none" w:sz="0" w:space="0" w:color="auto"/>
                                                              </w:divBdr>
                                                              <w:divsChild>
                                                                <w:div w:id="374233753">
                                                                  <w:marLeft w:val="0"/>
                                                                  <w:marRight w:val="0"/>
                                                                  <w:marTop w:val="0"/>
                                                                  <w:marBottom w:val="0"/>
                                                                  <w:divBdr>
                                                                    <w:top w:val="none" w:sz="0" w:space="0" w:color="auto"/>
                                                                    <w:left w:val="none" w:sz="0" w:space="0" w:color="auto"/>
                                                                    <w:bottom w:val="none" w:sz="0" w:space="0" w:color="auto"/>
                                                                    <w:right w:val="none" w:sz="0" w:space="0" w:color="auto"/>
                                                                  </w:divBdr>
                                                                  <w:divsChild>
                                                                    <w:div w:id="2175033">
                                                                      <w:marLeft w:val="0"/>
                                                                      <w:marRight w:val="0"/>
                                                                      <w:marTop w:val="0"/>
                                                                      <w:marBottom w:val="0"/>
                                                                      <w:divBdr>
                                                                        <w:top w:val="none" w:sz="0" w:space="0" w:color="auto"/>
                                                                        <w:left w:val="none" w:sz="0" w:space="0" w:color="auto"/>
                                                                        <w:bottom w:val="none" w:sz="0" w:space="0" w:color="auto"/>
                                                                        <w:right w:val="none" w:sz="0" w:space="0" w:color="auto"/>
                                                                      </w:divBdr>
                                                                      <w:divsChild>
                                                                        <w:div w:id="1284262247">
                                                                          <w:marLeft w:val="0"/>
                                                                          <w:marRight w:val="0"/>
                                                                          <w:marTop w:val="0"/>
                                                                          <w:marBottom w:val="0"/>
                                                                          <w:divBdr>
                                                                            <w:top w:val="none" w:sz="0" w:space="0" w:color="auto"/>
                                                                            <w:left w:val="none" w:sz="0" w:space="0" w:color="auto"/>
                                                                            <w:bottom w:val="none" w:sz="0" w:space="0" w:color="auto"/>
                                                                            <w:right w:val="none" w:sz="0" w:space="0" w:color="auto"/>
                                                                          </w:divBdr>
                                                                          <w:divsChild>
                                                                            <w:div w:id="299769316">
                                                                              <w:marLeft w:val="0"/>
                                                                              <w:marRight w:val="0"/>
                                                                              <w:marTop w:val="0"/>
                                                                              <w:marBottom w:val="0"/>
                                                                              <w:divBdr>
                                                                                <w:top w:val="none" w:sz="0" w:space="0" w:color="auto"/>
                                                                                <w:left w:val="none" w:sz="0" w:space="0" w:color="auto"/>
                                                                                <w:bottom w:val="none" w:sz="0" w:space="0" w:color="auto"/>
                                                                                <w:right w:val="none" w:sz="0" w:space="0" w:color="auto"/>
                                                                              </w:divBdr>
                                                                              <w:divsChild>
                                                                                <w:div w:id="1250701706">
                                                                                  <w:marLeft w:val="0"/>
                                                                                  <w:marRight w:val="0"/>
                                                                                  <w:marTop w:val="0"/>
                                                                                  <w:marBottom w:val="0"/>
                                                                                  <w:divBdr>
                                                                                    <w:top w:val="none" w:sz="0" w:space="0" w:color="auto"/>
                                                                                    <w:left w:val="none" w:sz="0" w:space="0" w:color="auto"/>
                                                                                    <w:bottom w:val="none" w:sz="0" w:space="0" w:color="auto"/>
                                                                                    <w:right w:val="none" w:sz="0" w:space="0" w:color="auto"/>
                                                                                  </w:divBdr>
                                                                                  <w:divsChild>
                                                                                    <w:div w:id="393311382">
                                                                                      <w:marLeft w:val="0"/>
                                                                                      <w:marRight w:val="0"/>
                                                                                      <w:marTop w:val="0"/>
                                                                                      <w:marBottom w:val="0"/>
                                                                                      <w:divBdr>
                                                                                        <w:top w:val="none" w:sz="0" w:space="0" w:color="auto"/>
                                                                                        <w:left w:val="none" w:sz="0" w:space="0" w:color="auto"/>
                                                                                        <w:bottom w:val="none" w:sz="0" w:space="0" w:color="auto"/>
                                                                                        <w:right w:val="none" w:sz="0" w:space="0" w:color="auto"/>
                                                                                      </w:divBdr>
                                                                                      <w:divsChild>
                                                                                        <w:div w:id="669219179">
                                                                                          <w:marLeft w:val="0"/>
                                                                                          <w:marRight w:val="120"/>
                                                                                          <w:marTop w:val="0"/>
                                                                                          <w:marBottom w:val="150"/>
                                                                                          <w:divBdr>
                                                                                            <w:top w:val="single" w:sz="2" w:space="0" w:color="EFEFEF"/>
                                                                                            <w:left w:val="single" w:sz="6" w:space="0" w:color="EFEFEF"/>
                                                                                            <w:bottom w:val="single" w:sz="6" w:space="0" w:color="E2E2E2"/>
                                                                                            <w:right w:val="single" w:sz="6" w:space="0" w:color="EFEFEF"/>
                                                                                          </w:divBdr>
                                                                                          <w:divsChild>
                                                                                            <w:div w:id="856895045">
                                                                                              <w:marLeft w:val="0"/>
                                                                                              <w:marRight w:val="0"/>
                                                                                              <w:marTop w:val="0"/>
                                                                                              <w:marBottom w:val="0"/>
                                                                                              <w:divBdr>
                                                                                                <w:top w:val="none" w:sz="0" w:space="0" w:color="auto"/>
                                                                                                <w:left w:val="none" w:sz="0" w:space="0" w:color="auto"/>
                                                                                                <w:bottom w:val="none" w:sz="0" w:space="0" w:color="auto"/>
                                                                                                <w:right w:val="none" w:sz="0" w:space="0" w:color="auto"/>
                                                                                              </w:divBdr>
                                                                                              <w:divsChild>
                                                                                                <w:div w:id="694844823">
                                                                                                  <w:marLeft w:val="0"/>
                                                                                                  <w:marRight w:val="0"/>
                                                                                                  <w:marTop w:val="0"/>
                                                                                                  <w:marBottom w:val="0"/>
                                                                                                  <w:divBdr>
                                                                                                    <w:top w:val="none" w:sz="0" w:space="0" w:color="auto"/>
                                                                                                    <w:left w:val="none" w:sz="0" w:space="0" w:color="auto"/>
                                                                                                    <w:bottom w:val="none" w:sz="0" w:space="0" w:color="auto"/>
                                                                                                    <w:right w:val="none" w:sz="0" w:space="0" w:color="auto"/>
                                                                                                  </w:divBdr>
                                                                                                  <w:divsChild>
                                                                                                    <w:div w:id="521358566">
                                                                                                      <w:marLeft w:val="0"/>
                                                                                                      <w:marRight w:val="0"/>
                                                                                                      <w:marTop w:val="0"/>
                                                                                                      <w:marBottom w:val="0"/>
                                                                                                      <w:divBdr>
                                                                                                        <w:top w:val="none" w:sz="0" w:space="0" w:color="auto"/>
                                                                                                        <w:left w:val="none" w:sz="0" w:space="0" w:color="auto"/>
                                                                                                        <w:bottom w:val="none" w:sz="0" w:space="0" w:color="auto"/>
                                                                                                        <w:right w:val="none" w:sz="0" w:space="0" w:color="auto"/>
                                                                                                      </w:divBdr>
                                                                                                      <w:divsChild>
                                                                                                        <w:div w:id="442304753">
                                                                                                          <w:marLeft w:val="0"/>
                                                                                                          <w:marRight w:val="0"/>
                                                                                                          <w:marTop w:val="0"/>
                                                                                                          <w:marBottom w:val="0"/>
                                                                                                          <w:divBdr>
                                                                                                            <w:top w:val="single" w:sz="6" w:space="0" w:color="E5E5E5"/>
                                                                                                            <w:left w:val="none" w:sz="0" w:space="0" w:color="auto"/>
                                                                                                            <w:bottom w:val="none" w:sz="0" w:space="0" w:color="auto"/>
                                                                                                            <w:right w:val="none" w:sz="0" w:space="0" w:color="auto"/>
                                                                                                          </w:divBdr>
                                                                                                          <w:divsChild>
                                                                                                            <w:div w:id="258565281">
                                                                                                              <w:marLeft w:val="0"/>
                                                                                                              <w:marRight w:val="0"/>
                                                                                                              <w:marTop w:val="0"/>
                                                                                                              <w:marBottom w:val="0"/>
                                                                                                              <w:divBdr>
                                                                                                                <w:top w:val="single" w:sz="6" w:space="9" w:color="D8D8D8"/>
                                                                                                                <w:left w:val="none" w:sz="0" w:space="0" w:color="auto"/>
                                                                                                                <w:bottom w:val="none" w:sz="0" w:space="0" w:color="auto"/>
                                                                                                                <w:right w:val="none" w:sz="0" w:space="0" w:color="auto"/>
                                                                                                              </w:divBdr>
                                                                                                              <w:divsChild>
                                                                                                                <w:div w:id="318847044">
                                                                                                                  <w:marLeft w:val="0"/>
                                                                                                                  <w:marRight w:val="0"/>
                                                                                                                  <w:marTop w:val="0"/>
                                                                                                                  <w:marBottom w:val="0"/>
                                                                                                                  <w:divBdr>
                                                                                                                    <w:top w:val="none" w:sz="0" w:space="0" w:color="auto"/>
                                                                                                                    <w:left w:val="none" w:sz="0" w:space="0" w:color="auto"/>
                                                                                                                    <w:bottom w:val="none" w:sz="0" w:space="0" w:color="auto"/>
                                                                                                                    <w:right w:val="none" w:sz="0" w:space="0" w:color="auto"/>
                                                                                                                  </w:divBdr>
                                                                                                                  <w:divsChild>
                                                                                                                    <w:div w:id="224415693">
                                                                                                                      <w:marLeft w:val="0"/>
                                                                                                                      <w:marRight w:val="0"/>
                                                                                                                      <w:marTop w:val="0"/>
                                                                                                                      <w:marBottom w:val="0"/>
                                                                                                                      <w:divBdr>
                                                                                                                        <w:top w:val="none" w:sz="0" w:space="0" w:color="auto"/>
                                                                                                                        <w:left w:val="none" w:sz="0" w:space="0" w:color="auto"/>
                                                                                                                        <w:bottom w:val="none" w:sz="0" w:space="0" w:color="auto"/>
                                                                                                                        <w:right w:val="none" w:sz="0" w:space="0" w:color="auto"/>
                                                                                                                      </w:divBdr>
                                                                                                                      <w:divsChild>
                                                                                                                        <w:div w:id="1125154098">
                                                                                                                          <w:marLeft w:val="0"/>
                                                                                                                          <w:marRight w:val="0"/>
                                                                                                                          <w:marTop w:val="0"/>
                                                                                                                          <w:marBottom w:val="0"/>
                                                                                                                          <w:divBdr>
                                                                                                                            <w:top w:val="none" w:sz="0" w:space="0" w:color="auto"/>
                                                                                                                            <w:left w:val="none" w:sz="0" w:space="0" w:color="auto"/>
                                                                                                                            <w:bottom w:val="none" w:sz="0" w:space="0" w:color="auto"/>
                                                                                                                            <w:right w:val="none" w:sz="0" w:space="0" w:color="auto"/>
                                                                                                                          </w:divBdr>
                                                                                                                          <w:divsChild>
                                                                                                                            <w:div w:id="1525752480">
                                                                                                                              <w:marLeft w:val="-6000"/>
                                                                                                                              <w:marRight w:val="0"/>
                                                                                                                              <w:marTop w:val="0"/>
                                                                                                                              <w:marBottom w:val="135"/>
                                                                                                                              <w:divBdr>
                                                                                                                                <w:top w:val="none" w:sz="0" w:space="0" w:color="auto"/>
                                                                                                                                <w:left w:val="none" w:sz="0" w:space="0" w:color="auto"/>
                                                                                                                                <w:bottom w:val="single" w:sz="6" w:space="0" w:color="E5E5E5"/>
                                                                                                                                <w:right w:val="none" w:sz="0" w:space="0" w:color="auto"/>
                                                                                                                              </w:divBdr>
                                                                                                                              <w:divsChild>
                                                                                                                                <w:div w:id="305280113">
                                                                                                                                  <w:marLeft w:val="0"/>
                                                                                                                                  <w:marRight w:val="0"/>
                                                                                                                                  <w:marTop w:val="0"/>
                                                                                                                                  <w:marBottom w:val="0"/>
                                                                                                                                  <w:divBdr>
                                                                                                                                    <w:top w:val="none" w:sz="0" w:space="0" w:color="auto"/>
                                                                                                                                    <w:left w:val="none" w:sz="0" w:space="0" w:color="auto"/>
                                                                                                                                    <w:bottom w:val="none" w:sz="0" w:space="0" w:color="auto"/>
                                                                                                                                    <w:right w:val="none" w:sz="0" w:space="0" w:color="auto"/>
                                                                                                                                  </w:divBdr>
                                                                                                                                  <w:divsChild>
                                                                                                                                    <w:div w:id="424503090">
                                                                                                                                      <w:marLeft w:val="0"/>
                                                                                                                                      <w:marRight w:val="0"/>
                                                                                                                                      <w:marTop w:val="0"/>
                                                                                                                                      <w:marBottom w:val="0"/>
                                                                                                                                      <w:divBdr>
                                                                                                                                        <w:top w:val="none" w:sz="0" w:space="0" w:color="auto"/>
                                                                                                                                        <w:left w:val="none" w:sz="0" w:space="0" w:color="auto"/>
                                                                                                                                        <w:bottom w:val="none" w:sz="0" w:space="0" w:color="auto"/>
                                                                                                                                        <w:right w:val="none" w:sz="0" w:space="0" w:color="auto"/>
                                                                                                                                      </w:divBdr>
                                                                                                                                      <w:divsChild>
                                                                                                                                        <w:div w:id="1524828114">
                                                                                                                                          <w:marLeft w:val="0"/>
                                                                                                                                          <w:marRight w:val="0"/>
                                                                                                                                          <w:marTop w:val="0"/>
                                                                                                                                          <w:marBottom w:val="0"/>
                                                                                                                                          <w:divBdr>
                                                                                                                                            <w:top w:val="none" w:sz="0" w:space="0" w:color="auto"/>
                                                                                                                                            <w:left w:val="none" w:sz="0" w:space="0" w:color="auto"/>
                                                                                                                                            <w:bottom w:val="none" w:sz="0" w:space="0" w:color="auto"/>
                                                                                                                                            <w:right w:val="none" w:sz="0" w:space="0" w:color="auto"/>
                                                                                                                                          </w:divBdr>
                                                                                                                                          <w:divsChild>
                                                                                                                                            <w:div w:id="505287799">
                                                                                                                                              <w:marLeft w:val="0"/>
                                                                                                                                              <w:marRight w:val="0"/>
                                                                                                                                              <w:marTop w:val="0"/>
                                                                                                                                              <w:marBottom w:val="0"/>
                                                                                                                                              <w:divBdr>
                                                                                                                                                <w:top w:val="single" w:sz="6" w:space="0" w:color="666666"/>
                                                                                                                                                <w:left w:val="single" w:sz="6" w:space="0" w:color="CCCCCC"/>
                                                                                                                                                <w:bottom w:val="single" w:sz="6" w:space="0" w:color="CCCCCC"/>
                                                                                                                                                <w:right w:val="single" w:sz="6" w:space="0" w:color="CCCCCC"/>
                                                                                                                                              </w:divBdr>
                                                                                                                                              <w:divsChild>
                                                                                                                                                <w:div w:id="959217553">
                                                                                                                                                  <w:marLeft w:val="30"/>
                                                                                                                                                  <w:marRight w:val="0"/>
                                                                                                                                                  <w:marTop w:val="0"/>
                                                                                                                                                  <w:marBottom w:val="0"/>
                                                                                                                                                  <w:divBdr>
                                                                                                                                                    <w:top w:val="none" w:sz="0" w:space="0" w:color="auto"/>
                                                                                                                                                    <w:left w:val="none" w:sz="0" w:space="0" w:color="auto"/>
                                                                                                                                                    <w:bottom w:val="none" w:sz="0" w:space="0" w:color="auto"/>
                                                                                                                                                    <w:right w:val="none" w:sz="0" w:space="0" w:color="auto"/>
                                                                                                                                                  </w:divBdr>
                                                                                                                                                  <w:divsChild>
                                                                                                                                                    <w:div w:id="921597977">
                                                                                                                                                      <w:marLeft w:val="0"/>
                                                                                                                                                      <w:marRight w:val="0"/>
                                                                                                                                                      <w:marTop w:val="0"/>
                                                                                                                                                      <w:marBottom w:val="0"/>
                                                                                                                                                      <w:divBdr>
                                                                                                                                                        <w:top w:val="none" w:sz="0" w:space="0" w:color="auto"/>
                                                                                                                                                        <w:left w:val="none" w:sz="0" w:space="0" w:color="auto"/>
                                                                                                                                                        <w:bottom w:val="none" w:sz="0" w:space="0" w:color="auto"/>
                                                                                                                                                        <w:right w:val="none" w:sz="0" w:space="0" w:color="auto"/>
                                                                                                                                                      </w:divBdr>
                                                                                                                                                    </w:div>
                                                                                                                                                    <w:div w:id="1982953858">
                                                                                                                                                      <w:marLeft w:val="0"/>
                                                                                                                                                      <w:marRight w:val="0"/>
                                                                                                                                                      <w:marTop w:val="0"/>
                                                                                                                                                      <w:marBottom w:val="0"/>
                                                                                                                                                      <w:divBdr>
                                                                                                                                                        <w:top w:val="none" w:sz="0" w:space="0" w:color="auto"/>
                                                                                                                                                        <w:left w:val="none" w:sz="0" w:space="0" w:color="auto"/>
                                                                                                                                                        <w:bottom w:val="none" w:sz="0" w:space="0" w:color="auto"/>
                                                                                                                                                        <w:right w:val="none" w:sz="0" w:space="0" w:color="auto"/>
                                                                                                                                                      </w:divBdr>
                                                                                                                                                    </w:div>
                                                                                                                                                    <w:div w:id="333917206">
                                                                                                                                                      <w:marLeft w:val="0"/>
                                                                                                                                                      <w:marRight w:val="0"/>
                                                                                                                                                      <w:marTop w:val="0"/>
                                                                                                                                                      <w:marBottom w:val="0"/>
                                                                                                                                                      <w:divBdr>
                                                                                                                                                        <w:top w:val="none" w:sz="0" w:space="0" w:color="auto"/>
                                                                                                                                                        <w:left w:val="none" w:sz="0" w:space="0" w:color="auto"/>
                                                                                                                                                        <w:bottom w:val="none" w:sz="0" w:space="0" w:color="auto"/>
                                                                                                                                                        <w:right w:val="none" w:sz="0" w:space="0" w:color="auto"/>
                                                                                                                                                      </w:divBdr>
                                                                                                                                                    </w:div>
                                                                                                                                                    <w:div w:id="1546019946">
                                                                                                                                                      <w:marLeft w:val="0"/>
                                                                                                                                                      <w:marRight w:val="0"/>
                                                                                                                                                      <w:marTop w:val="0"/>
                                                                                                                                                      <w:marBottom w:val="0"/>
                                                                                                                                                      <w:divBdr>
                                                                                                                                                        <w:top w:val="none" w:sz="0" w:space="0" w:color="auto"/>
                                                                                                                                                        <w:left w:val="none" w:sz="0" w:space="0" w:color="auto"/>
                                                                                                                                                        <w:bottom w:val="none" w:sz="0" w:space="0" w:color="auto"/>
                                                                                                                                                        <w:right w:val="none" w:sz="0" w:space="0" w:color="auto"/>
                                                                                                                                                      </w:divBdr>
                                                                                                                                                    </w:div>
                                                                                                                                                    <w:div w:id="1310285302">
                                                                                                                                                      <w:marLeft w:val="0"/>
                                                                                                                                                      <w:marRight w:val="0"/>
                                                                                                                                                      <w:marTop w:val="0"/>
                                                                                                                                                      <w:marBottom w:val="0"/>
                                                                                                                                                      <w:divBdr>
                                                                                                                                                        <w:top w:val="none" w:sz="0" w:space="0" w:color="auto"/>
                                                                                                                                                        <w:left w:val="none" w:sz="0" w:space="0" w:color="auto"/>
                                                                                                                                                        <w:bottom w:val="none" w:sz="0" w:space="0" w:color="auto"/>
                                                                                                                                                        <w:right w:val="none" w:sz="0" w:space="0" w:color="auto"/>
                                                                                                                                                      </w:divBdr>
                                                                                                                                                    </w:div>
                                                                                                                                                    <w:div w:id="1359968429">
                                                                                                                                                      <w:marLeft w:val="0"/>
                                                                                                                                                      <w:marRight w:val="0"/>
                                                                                                                                                      <w:marTop w:val="0"/>
                                                                                                                                                      <w:marBottom w:val="0"/>
                                                                                                                                                      <w:divBdr>
                                                                                                                                                        <w:top w:val="none" w:sz="0" w:space="0" w:color="auto"/>
                                                                                                                                                        <w:left w:val="none" w:sz="0" w:space="0" w:color="auto"/>
                                                                                                                                                        <w:bottom w:val="none" w:sz="0" w:space="0" w:color="auto"/>
                                                                                                                                                        <w:right w:val="none" w:sz="0" w:space="0" w:color="auto"/>
                                                                                                                                                      </w:divBdr>
                                                                                                                                                    </w:div>
                                                                                                                                                    <w:div w:id="11079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70706">
      <w:bodyDiv w:val="1"/>
      <w:marLeft w:val="0"/>
      <w:marRight w:val="0"/>
      <w:marTop w:val="0"/>
      <w:marBottom w:val="0"/>
      <w:divBdr>
        <w:top w:val="none" w:sz="0" w:space="0" w:color="auto"/>
        <w:left w:val="none" w:sz="0" w:space="0" w:color="auto"/>
        <w:bottom w:val="none" w:sz="0" w:space="0" w:color="auto"/>
        <w:right w:val="none" w:sz="0" w:space="0" w:color="auto"/>
      </w:divBdr>
    </w:div>
    <w:div w:id="1942950379">
      <w:bodyDiv w:val="1"/>
      <w:marLeft w:val="0"/>
      <w:marRight w:val="0"/>
      <w:marTop w:val="0"/>
      <w:marBottom w:val="0"/>
      <w:divBdr>
        <w:top w:val="none" w:sz="0" w:space="0" w:color="auto"/>
        <w:left w:val="none" w:sz="0" w:space="0" w:color="auto"/>
        <w:bottom w:val="none" w:sz="0" w:space="0" w:color="auto"/>
        <w:right w:val="none" w:sz="0" w:space="0" w:color="auto"/>
      </w:divBdr>
    </w:div>
    <w:div w:id="1947540214">
      <w:bodyDiv w:val="1"/>
      <w:marLeft w:val="0"/>
      <w:marRight w:val="0"/>
      <w:marTop w:val="0"/>
      <w:marBottom w:val="0"/>
      <w:divBdr>
        <w:top w:val="none" w:sz="0" w:space="0" w:color="auto"/>
        <w:left w:val="none" w:sz="0" w:space="0" w:color="auto"/>
        <w:bottom w:val="none" w:sz="0" w:space="0" w:color="auto"/>
        <w:right w:val="none" w:sz="0" w:space="0" w:color="auto"/>
      </w:divBdr>
    </w:div>
    <w:div w:id="1983844760">
      <w:bodyDiv w:val="1"/>
      <w:marLeft w:val="0"/>
      <w:marRight w:val="0"/>
      <w:marTop w:val="0"/>
      <w:marBottom w:val="0"/>
      <w:divBdr>
        <w:top w:val="none" w:sz="0" w:space="0" w:color="auto"/>
        <w:left w:val="none" w:sz="0" w:space="0" w:color="auto"/>
        <w:bottom w:val="none" w:sz="0" w:space="0" w:color="auto"/>
        <w:right w:val="none" w:sz="0" w:space="0" w:color="auto"/>
      </w:divBdr>
      <w:divsChild>
        <w:div w:id="1002972909">
          <w:marLeft w:val="0"/>
          <w:marRight w:val="0"/>
          <w:marTop w:val="0"/>
          <w:marBottom w:val="0"/>
          <w:divBdr>
            <w:top w:val="none" w:sz="0" w:space="0" w:color="auto"/>
            <w:left w:val="none" w:sz="0" w:space="0" w:color="auto"/>
            <w:bottom w:val="none" w:sz="0" w:space="0" w:color="auto"/>
            <w:right w:val="none" w:sz="0" w:space="0" w:color="auto"/>
          </w:divBdr>
        </w:div>
      </w:divsChild>
    </w:div>
    <w:div w:id="2062904841">
      <w:bodyDiv w:val="1"/>
      <w:marLeft w:val="0"/>
      <w:marRight w:val="0"/>
      <w:marTop w:val="0"/>
      <w:marBottom w:val="0"/>
      <w:divBdr>
        <w:top w:val="none" w:sz="0" w:space="0" w:color="auto"/>
        <w:left w:val="none" w:sz="0" w:space="0" w:color="auto"/>
        <w:bottom w:val="none" w:sz="0" w:space="0" w:color="auto"/>
        <w:right w:val="none" w:sz="0" w:space="0" w:color="auto"/>
      </w:divBdr>
    </w:div>
    <w:div w:id="20879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ndag.org/index.asp?committeeid=34&amp;fuseaction=committees.detai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ndag.org/uploads/publicationid/publicationid_1715_1531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scholar?start=10&amp;q=spending+in+border+security+sept+11+and+border+san+diego+tijuana,+2010&amp;hl=en&amp;as_sdt=0,5"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www.tandfonline.com/10.1080/13600826.2014.94853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kerinstitute.tendenciapp.com/media/files/Research/0214b170/LAI-pub-BorderSecGerber-032709.pdf" TargetMode="External"/><Relationship Id="rId14" Type="http://schemas.openxmlformats.org/officeDocument/2006/relationships/hyperlink" Target="http://www.jstor.org/stable/4064323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mendoza@colef.m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7502405949256346E-2"/>
          <c:y val="0.27362277631962673"/>
          <c:w val="0.66678871391076111"/>
          <c:h val="0.67497666958296876"/>
        </c:manualLayout>
      </c:layout>
      <c:lineChart>
        <c:grouping val="stacked"/>
        <c:varyColors val="0"/>
        <c:ser>
          <c:idx val="0"/>
          <c:order val="0"/>
          <c:tx>
            <c:strRef>
              <c:f>Sheet1!$S$9</c:f>
              <c:strCache>
                <c:ptCount val="1"/>
                <c:pt idx="0">
                  <c:v>CGDPSD</c:v>
                </c:pt>
              </c:strCache>
            </c:strRef>
          </c:tx>
          <c:cat>
            <c:numRef>
              <c:f>Sheet1!$Q$10:$Q$20</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Sheet1!$S$10:$S$20</c:f>
              <c:numCache>
                <c:formatCode>General</c:formatCode>
                <c:ptCount val="11"/>
                <c:pt idx="0">
                  <c:v>-3.8413285989591303E-2</c:v>
                </c:pt>
                <c:pt idx="1">
                  <c:v>-3.7618597031823199E-3</c:v>
                </c:pt>
                <c:pt idx="2">
                  <c:v>2.13184636169669E-2</c:v>
                </c:pt>
                <c:pt idx="3">
                  <c:v>2.7869906564659701E-2</c:v>
                </c:pt>
                <c:pt idx="4">
                  <c:v>3.05586338675638E-2</c:v>
                </c:pt>
                <c:pt idx="5">
                  <c:v>1.78480259433202E-2</c:v>
                </c:pt>
                <c:pt idx="6">
                  <c:v>-2.4911199190567501E-2</c:v>
                </c:pt>
                <c:pt idx="7">
                  <c:v>-3.2733406720659199E-2</c:v>
                </c:pt>
                <c:pt idx="8">
                  <c:v>-1.2818817703823E-2</c:v>
                </c:pt>
                <c:pt idx="9">
                  <c:v>3.24326173726596E-3</c:v>
                </c:pt>
                <c:pt idx="10">
                  <c:v>1.1800277577036E-2</c:v>
                </c:pt>
              </c:numCache>
            </c:numRef>
          </c:val>
          <c:smooth val="0"/>
        </c:ser>
        <c:ser>
          <c:idx val="1"/>
          <c:order val="1"/>
          <c:tx>
            <c:strRef>
              <c:f>Sheet1!$T$9</c:f>
              <c:strCache>
                <c:ptCount val="1"/>
                <c:pt idx="0">
                  <c:v>CLODRESBC</c:v>
                </c:pt>
              </c:strCache>
            </c:strRef>
          </c:tx>
          <c:val>
            <c:numRef>
              <c:f>Sheet1!$T$10:$T$20</c:f>
              <c:numCache>
                <c:formatCode>General</c:formatCode>
                <c:ptCount val="11"/>
                <c:pt idx="0">
                  <c:v>-6.8104810080886702E-2</c:v>
                </c:pt>
                <c:pt idx="1">
                  <c:v>-2.8253638372882799E-2</c:v>
                </c:pt>
                <c:pt idx="2">
                  <c:v>6.3035643780309195E-2</c:v>
                </c:pt>
                <c:pt idx="3">
                  <c:v>8.3023348115915496E-2</c:v>
                </c:pt>
                <c:pt idx="4">
                  <c:v>0.116051780763647</c:v>
                </c:pt>
                <c:pt idx="5">
                  <c:v>-1.9661276973232E-2</c:v>
                </c:pt>
                <c:pt idx="6">
                  <c:v>-9.2945218573161598E-2</c:v>
                </c:pt>
                <c:pt idx="7">
                  <c:v>-9.0929565385003699E-2</c:v>
                </c:pt>
                <c:pt idx="8">
                  <c:v>-5.2055806266182003E-2</c:v>
                </c:pt>
                <c:pt idx="9">
                  <c:v>5.5914236918308503E-4</c:v>
                </c:pt>
                <c:pt idx="10">
                  <c:v>8.9280400621605596E-2</c:v>
                </c:pt>
              </c:numCache>
            </c:numRef>
          </c:val>
          <c:smooth val="0"/>
        </c:ser>
        <c:ser>
          <c:idx val="2"/>
          <c:order val="2"/>
          <c:tx>
            <c:strRef>
              <c:f>Sheet1!$X$9</c:f>
              <c:strCache>
                <c:ptCount val="1"/>
                <c:pt idx="0">
                  <c:v>CSERVTRAN</c:v>
                </c:pt>
              </c:strCache>
            </c:strRef>
          </c:tx>
          <c:val>
            <c:numRef>
              <c:f>Sheet1!$X$10:$X$20</c:f>
              <c:numCache>
                <c:formatCode>General</c:formatCode>
                <c:ptCount val="11"/>
                <c:pt idx="0">
                  <c:v>-0.104310707131948</c:v>
                </c:pt>
                <c:pt idx="1">
                  <c:v>-1.39597809142122E-2</c:v>
                </c:pt>
                <c:pt idx="2">
                  <c:v>5.4262227374842098E-2</c:v>
                </c:pt>
                <c:pt idx="3">
                  <c:v>5.2060415615678701E-2</c:v>
                </c:pt>
                <c:pt idx="4">
                  <c:v>8.7939573415008299E-2</c:v>
                </c:pt>
                <c:pt idx="5">
                  <c:v>7.6231820223390395E-2</c:v>
                </c:pt>
                <c:pt idx="6">
                  <c:v>-8.61022182427717E-2</c:v>
                </c:pt>
                <c:pt idx="7">
                  <c:v>-5.1649794469310097E-2</c:v>
                </c:pt>
                <c:pt idx="8">
                  <c:v>-1.6764132759629201E-2</c:v>
                </c:pt>
                <c:pt idx="9">
                  <c:v>-5.68564847244346E-3</c:v>
                </c:pt>
                <c:pt idx="10">
                  <c:v>7.97824536113367E-3</c:v>
                </c:pt>
              </c:numCache>
            </c:numRef>
          </c:val>
          <c:smooth val="0"/>
        </c:ser>
        <c:ser>
          <c:idx val="3"/>
          <c:order val="3"/>
          <c:tx>
            <c:strRef>
              <c:f>Sheet1!$Y$9</c:f>
              <c:strCache>
                <c:ptCount val="1"/>
                <c:pt idx="0">
                  <c:v>CRELSTABC</c:v>
                </c:pt>
              </c:strCache>
            </c:strRef>
          </c:tx>
          <c:val>
            <c:numRef>
              <c:f>Sheet1!$Y$10:$Y$20</c:f>
              <c:numCache>
                <c:formatCode>General</c:formatCode>
                <c:ptCount val="11"/>
                <c:pt idx="0">
                  <c:v>-1.7571565967115101E-2</c:v>
                </c:pt>
                <c:pt idx="1">
                  <c:v>-8.0477130407201596E-3</c:v>
                </c:pt>
                <c:pt idx="2">
                  <c:v>-1.16608541730789E-2</c:v>
                </c:pt>
                <c:pt idx="3">
                  <c:v>7.41456244734806E-3</c:v>
                </c:pt>
                <c:pt idx="4">
                  <c:v>1.8995877541508201E-2</c:v>
                </c:pt>
                <c:pt idx="5">
                  <c:v>3.0787452989130701E-2</c:v>
                </c:pt>
                <c:pt idx="6">
                  <c:v>5.5571787985675396E-3</c:v>
                </c:pt>
                <c:pt idx="7">
                  <c:v>-2.43077186787932E-3</c:v>
                </c:pt>
                <c:pt idx="8">
                  <c:v>3.1447873919665499E-3</c:v>
                </c:pt>
                <c:pt idx="9">
                  <c:v>3.91468714418863E-4</c:v>
                </c:pt>
                <c:pt idx="10">
                  <c:v>-2.6580422834945699E-2</c:v>
                </c:pt>
              </c:numCache>
            </c:numRef>
          </c:val>
          <c:smooth val="0"/>
        </c:ser>
        <c:dLbls>
          <c:showLegendKey val="0"/>
          <c:showVal val="0"/>
          <c:showCatName val="0"/>
          <c:showSerName val="0"/>
          <c:showPercent val="0"/>
          <c:showBubbleSize val="0"/>
        </c:dLbls>
        <c:marker val="1"/>
        <c:smooth val="0"/>
        <c:axId val="185381248"/>
        <c:axId val="185382784"/>
      </c:lineChart>
      <c:catAx>
        <c:axId val="185381248"/>
        <c:scaling>
          <c:orientation val="minMax"/>
        </c:scaling>
        <c:delete val="0"/>
        <c:axPos val="b"/>
        <c:numFmt formatCode="General" sourceLinked="1"/>
        <c:majorTickMark val="out"/>
        <c:minorTickMark val="none"/>
        <c:tickLblPos val="nextTo"/>
        <c:crossAx val="185382784"/>
        <c:crosses val="autoZero"/>
        <c:auto val="1"/>
        <c:lblAlgn val="ctr"/>
        <c:lblOffset val="100"/>
        <c:noMultiLvlLbl val="0"/>
      </c:catAx>
      <c:valAx>
        <c:axId val="185382784"/>
        <c:scaling>
          <c:orientation val="minMax"/>
        </c:scaling>
        <c:delete val="0"/>
        <c:axPos val="l"/>
        <c:majorGridlines/>
        <c:numFmt formatCode="General" sourceLinked="1"/>
        <c:majorTickMark val="out"/>
        <c:minorTickMark val="none"/>
        <c:tickLblPos val="nextTo"/>
        <c:crossAx val="185381248"/>
        <c:crosses val="autoZero"/>
        <c:crossBetween val="between"/>
      </c:valAx>
    </c:plotArea>
    <c:legend>
      <c:legendPos val="r"/>
      <c:layout>
        <c:manualLayout>
          <c:xMode val="edge"/>
          <c:yMode val="edge"/>
          <c:x val="0.77651334208223977"/>
          <c:y val="0.33256561679790025"/>
          <c:w val="0.20681999125109363"/>
          <c:h val="0.33486876640419949"/>
        </c:manualLayout>
      </c:layout>
      <c:overlay val="0"/>
      <c:txPr>
        <a:bodyPr/>
        <a:lstStyle/>
        <a:p>
          <a:pPr>
            <a:defRPr sz="900" baseline="0"/>
          </a:pPr>
          <a:endParaRPr lang="en-US"/>
        </a:p>
      </c:txPr>
    </c:legend>
    <c:plotVisOnly val="1"/>
    <c:dispBlanksAs val="zero"/>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58573928258968"/>
          <c:y val="0.13497459606540008"/>
          <c:w val="0.69316404199475068"/>
          <c:h val="0.81975519115156481"/>
        </c:manualLayout>
      </c:layout>
      <c:lineChart>
        <c:grouping val="standard"/>
        <c:varyColors val="0"/>
        <c:ser>
          <c:idx val="0"/>
          <c:order val="0"/>
          <c:tx>
            <c:strRef>
              <c:f>Sheet1!$R$9</c:f>
              <c:strCache>
                <c:ptCount val="1"/>
                <c:pt idx="0">
                  <c:v>CGDPBC</c:v>
                </c:pt>
              </c:strCache>
            </c:strRef>
          </c:tx>
          <c:cat>
            <c:numRef>
              <c:f>Sheet1!$Q$10:$Q$20</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Sheet1!$R$10:$R$20</c:f>
              <c:numCache>
                <c:formatCode>General</c:formatCode>
                <c:ptCount val="11"/>
                <c:pt idx="0">
                  <c:v>-5.0683298548795698E-2</c:v>
                </c:pt>
                <c:pt idx="1">
                  <c:v>-1.4063268522153999E-2</c:v>
                </c:pt>
                <c:pt idx="2">
                  <c:v>8.0824795671761099E-3</c:v>
                </c:pt>
                <c:pt idx="3">
                  <c:v>4.8026184570128999E-2</c:v>
                </c:pt>
                <c:pt idx="4">
                  <c:v>6.2575470892832996E-2</c:v>
                </c:pt>
                <c:pt idx="5">
                  <c:v>4.64895683820572E-2</c:v>
                </c:pt>
                <c:pt idx="6">
                  <c:v>-5.3945314214525197E-2</c:v>
                </c:pt>
                <c:pt idx="7">
                  <c:v>-4.7085296028783703E-2</c:v>
                </c:pt>
                <c:pt idx="8">
                  <c:v>-1.5090116337614E-2</c:v>
                </c:pt>
                <c:pt idx="9">
                  <c:v>1.1875984004077101E-2</c:v>
                </c:pt>
                <c:pt idx="10">
                  <c:v>3.8176062347812199E-3</c:v>
                </c:pt>
              </c:numCache>
            </c:numRef>
          </c:val>
          <c:smooth val="0"/>
        </c:ser>
        <c:ser>
          <c:idx val="1"/>
          <c:order val="1"/>
          <c:tx>
            <c:strRef>
              <c:f>Sheet1!$S$9</c:f>
              <c:strCache>
                <c:ptCount val="1"/>
                <c:pt idx="0">
                  <c:v>CGDPSD</c:v>
                </c:pt>
              </c:strCache>
            </c:strRef>
          </c:tx>
          <c:val>
            <c:numRef>
              <c:f>Sheet1!$S$10:$S$20</c:f>
              <c:numCache>
                <c:formatCode>General</c:formatCode>
                <c:ptCount val="11"/>
                <c:pt idx="0">
                  <c:v>-3.8413285989591303E-2</c:v>
                </c:pt>
                <c:pt idx="1">
                  <c:v>-3.7618597031823199E-3</c:v>
                </c:pt>
                <c:pt idx="2">
                  <c:v>2.13184636169669E-2</c:v>
                </c:pt>
                <c:pt idx="3">
                  <c:v>2.7869906564659701E-2</c:v>
                </c:pt>
                <c:pt idx="4">
                  <c:v>3.05586338675638E-2</c:v>
                </c:pt>
                <c:pt idx="5">
                  <c:v>1.78480259433202E-2</c:v>
                </c:pt>
                <c:pt idx="6">
                  <c:v>-2.4911199190567501E-2</c:v>
                </c:pt>
                <c:pt idx="7">
                  <c:v>-3.2733406720659199E-2</c:v>
                </c:pt>
                <c:pt idx="8">
                  <c:v>-1.2818817703823E-2</c:v>
                </c:pt>
                <c:pt idx="9">
                  <c:v>3.24326173726596E-3</c:v>
                </c:pt>
                <c:pt idx="10">
                  <c:v>1.1800277577036E-2</c:v>
                </c:pt>
              </c:numCache>
            </c:numRef>
          </c:val>
          <c:smooth val="0"/>
        </c:ser>
        <c:ser>
          <c:idx val="2"/>
          <c:order val="2"/>
          <c:tx>
            <c:strRef>
              <c:f>Sheet1!$U$9</c:f>
              <c:strCache>
                <c:ptCount val="1"/>
                <c:pt idx="0">
                  <c:v>CMANBC</c:v>
                </c:pt>
              </c:strCache>
            </c:strRef>
          </c:tx>
          <c:val>
            <c:numRef>
              <c:f>Sheet1!$U$10:$U$20</c:f>
              <c:numCache>
                <c:formatCode>General</c:formatCode>
                <c:ptCount val="11"/>
                <c:pt idx="0">
                  <c:v>-4.8169713191647603E-2</c:v>
                </c:pt>
                <c:pt idx="1">
                  <c:v>-2.1514867960282999E-2</c:v>
                </c:pt>
                <c:pt idx="2">
                  <c:v>8.8996407075469998E-4</c:v>
                </c:pt>
                <c:pt idx="3">
                  <c:v>9.1502388114549499E-2</c:v>
                </c:pt>
                <c:pt idx="4">
                  <c:v>6.9942416586177197E-2</c:v>
                </c:pt>
                <c:pt idx="5">
                  <c:v>2.70898767733029E-2</c:v>
                </c:pt>
                <c:pt idx="6">
                  <c:v>-8.3642024338639695E-2</c:v>
                </c:pt>
                <c:pt idx="7">
                  <c:v>-5.94757268411054E-2</c:v>
                </c:pt>
                <c:pt idx="8">
                  <c:v>-1.89684217107704E-2</c:v>
                </c:pt>
                <c:pt idx="9">
                  <c:v>2.35227520988479E-2</c:v>
                </c:pt>
                <c:pt idx="10">
                  <c:v>1.8823356397875E-2</c:v>
                </c:pt>
              </c:numCache>
            </c:numRef>
          </c:val>
          <c:smooth val="0"/>
        </c:ser>
        <c:dLbls>
          <c:showLegendKey val="0"/>
          <c:showVal val="0"/>
          <c:showCatName val="0"/>
          <c:showSerName val="0"/>
          <c:showPercent val="0"/>
          <c:showBubbleSize val="0"/>
        </c:dLbls>
        <c:marker val="1"/>
        <c:smooth val="0"/>
        <c:axId val="231558144"/>
        <c:axId val="266803072"/>
      </c:lineChart>
      <c:catAx>
        <c:axId val="231558144"/>
        <c:scaling>
          <c:orientation val="minMax"/>
        </c:scaling>
        <c:delete val="0"/>
        <c:axPos val="b"/>
        <c:numFmt formatCode="General" sourceLinked="1"/>
        <c:majorTickMark val="out"/>
        <c:minorTickMark val="none"/>
        <c:tickLblPos val="nextTo"/>
        <c:crossAx val="266803072"/>
        <c:crosses val="autoZero"/>
        <c:auto val="1"/>
        <c:lblAlgn val="ctr"/>
        <c:lblOffset val="100"/>
        <c:noMultiLvlLbl val="0"/>
      </c:catAx>
      <c:valAx>
        <c:axId val="266803072"/>
        <c:scaling>
          <c:orientation val="minMax"/>
        </c:scaling>
        <c:delete val="0"/>
        <c:axPos val="l"/>
        <c:majorGridlines/>
        <c:numFmt formatCode="General" sourceLinked="1"/>
        <c:majorTickMark val="out"/>
        <c:minorTickMark val="none"/>
        <c:tickLblPos val="nextTo"/>
        <c:crossAx val="231558144"/>
        <c:crosses val="autoZero"/>
        <c:crossBetween val="between"/>
      </c:valAx>
    </c:plotArea>
    <c:legend>
      <c:legendPos val="r"/>
      <c:layout>
        <c:manualLayout>
          <c:xMode val="edge"/>
          <c:yMode val="edge"/>
          <c:x val="0.80863867016622926"/>
          <c:y val="0.38940114137109011"/>
          <c:w val="0.17469466316710411"/>
          <c:h val="0.31090210054018474"/>
        </c:manualLayout>
      </c:layout>
      <c:overlay val="0"/>
      <c:txPr>
        <a:bodyPr/>
        <a:lstStyle/>
        <a:p>
          <a:pPr>
            <a:defRPr sz="900" baseline="0"/>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0.01458</cdr:x>
      <cdr:y>0.03472</cdr:y>
    </cdr:from>
    <cdr:to>
      <cdr:x>0.97083</cdr:x>
      <cdr:y>0.21528</cdr:y>
    </cdr:to>
    <cdr:sp macro="" textlink="">
      <cdr:nvSpPr>
        <cdr:cNvPr id="3" name="TextBox 2"/>
        <cdr:cNvSpPr txBox="1"/>
      </cdr:nvSpPr>
      <cdr:spPr>
        <a:xfrm xmlns:a="http://schemas.openxmlformats.org/drawingml/2006/main">
          <a:off x="66675" y="95249"/>
          <a:ext cx="4371975" cy="4953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t>Cyclical components of San Diego GDP and services subsectors of Baja California, 2003-2013</a:t>
          </a:r>
        </a:p>
      </cdr:txBody>
    </cdr:sp>
  </cdr:relSizeAnchor>
</c:userShapes>
</file>

<file path=word/drawings/drawing2.xml><?xml version="1.0" encoding="utf-8"?>
<c:userShapes xmlns:c="http://schemas.openxmlformats.org/drawingml/2006/chart">
  <cdr:relSizeAnchor xmlns:cdr="http://schemas.openxmlformats.org/drawingml/2006/chartDrawing">
    <cdr:from>
      <cdr:x>0.05217</cdr:x>
      <cdr:y>0.03976</cdr:y>
    </cdr:from>
    <cdr:to>
      <cdr:x>0.98542</cdr:x>
      <cdr:y>0.11621</cdr:y>
    </cdr:to>
    <cdr:sp macro="" textlink="">
      <cdr:nvSpPr>
        <cdr:cNvPr id="2" name="TextBox 1"/>
        <cdr:cNvSpPr txBox="1"/>
      </cdr:nvSpPr>
      <cdr:spPr>
        <a:xfrm xmlns:a="http://schemas.openxmlformats.org/drawingml/2006/main">
          <a:off x="238539" y="123839"/>
          <a:ext cx="4266801" cy="2381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Cyclical components of San Diego  and Baja California</a:t>
          </a:r>
          <a:r>
            <a:rPr lang="en-US" sz="1100" b="1" baseline="0"/>
            <a:t> G</a:t>
          </a:r>
          <a:r>
            <a:rPr lang="en-US" sz="1100" b="1"/>
            <a:t>DP, 2003-2013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302CE-170B-4DCA-9B45-DCAC8ABE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35</Pages>
  <Words>8933</Words>
  <Characters>50924</Characters>
  <Application>Microsoft Office Word</Application>
  <DocSecurity>0</DocSecurity>
  <Lines>424</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Mendoza</Company>
  <LinksUpToDate>false</LinksUpToDate>
  <CharactersWithSpaces>59738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E Mendoza</dc:creator>
  <cp:lastModifiedBy>Eduardo</cp:lastModifiedBy>
  <cp:revision>45</cp:revision>
  <dcterms:created xsi:type="dcterms:W3CDTF">2015-08-13T03:05:00Z</dcterms:created>
  <dcterms:modified xsi:type="dcterms:W3CDTF">2015-08-15T03:14:00Z</dcterms:modified>
</cp:coreProperties>
</file>